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D0AC6">
      <w:pPr>
        <w:keepNext w:val="0"/>
        <w:keepLines w:val="0"/>
        <w:pageBreakBefore w:val="0"/>
        <w:kinsoku/>
        <w:wordWrap/>
        <w:overflowPunct/>
        <w:topLinePunct w:val="0"/>
        <w:bidi w:val="0"/>
        <w:spacing w:line="579" w:lineRule="exact"/>
        <w:jc w:val="center"/>
        <w:rPr>
          <w:rFonts w:ascii="Times New Roman" w:hAnsi="Times New Roman" w:eastAsia="方正小标宋简体" w:cs="Times New Roman"/>
          <w:b w:val="0"/>
          <w:bCs w:val="0"/>
          <w:snapToGrid w:val="0"/>
          <w:color w:val="000000"/>
          <w:spacing w:val="-4"/>
          <w:kern w:val="0"/>
          <w:sz w:val="44"/>
          <w:szCs w:val="44"/>
          <w:lang w:val="en-US" w:eastAsia="zh-CN"/>
        </w:rPr>
      </w:pPr>
      <w:r>
        <w:rPr>
          <w:rFonts w:ascii="Times New Roman" w:hAnsi="Times New Roman" w:eastAsia="方正小标宋简体" w:cs="Times New Roman"/>
          <w:b w:val="0"/>
          <w:bCs w:val="0"/>
          <w:snapToGrid w:val="0"/>
          <w:color w:val="000000"/>
          <w:spacing w:val="-4"/>
          <w:kern w:val="0"/>
          <w:sz w:val="44"/>
          <w:szCs w:val="44"/>
          <w:lang w:val="en-US" w:eastAsia="zh-CN"/>
        </w:rPr>
        <w:t>关于深化安全生产“</w:t>
      </w:r>
      <w:bookmarkStart w:id="0" w:name="OLE_LINK1"/>
      <w:r>
        <w:rPr>
          <w:rFonts w:ascii="Times New Roman" w:hAnsi="Times New Roman" w:eastAsia="方正小标宋简体" w:cs="Times New Roman"/>
          <w:b w:val="0"/>
          <w:bCs w:val="0"/>
          <w:snapToGrid w:val="0"/>
          <w:color w:val="000000"/>
          <w:spacing w:val="-4"/>
          <w:kern w:val="0"/>
          <w:sz w:val="44"/>
          <w:szCs w:val="44"/>
          <w:lang w:val="en-US" w:eastAsia="zh-CN"/>
        </w:rPr>
        <w:t>五预”</w:t>
      </w:r>
      <w:bookmarkEnd w:id="0"/>
      <w:r>
        <w:rPr>
          <w:rFonts w:ascii="Times New Roman" w:hAnsi="Times New Roman" w:eastAsia="方正小标宋简体" w:cs="Times New Roman"/>
          <w:b w:val="0"/>
          <w:bCs w:val="0"/>
          <w:snapToGrid w:val="0"/>
          <w:color w:val="000000"/>
          <w:spacing w:val="-4"/>
          <w:kern w:val="0"/>
          <w:sz w:val="44"/>
          <w:szCs w:val="44"/>
          <w:lang w:val="en-US" w:eastAsia="zh-CN"/>
        </w:rPr>
        <w:t>工作机制全面开展</w:t>
      </w:r>
    </w:p>
    <w:p w14:paraId="1F5E1E02">
      <w:pPr>
        <w:keepNext w:val="0"/>
        <w:keepLines w:val="0"/>
        <w:pageBreakBefore w:val="0"/>
        <w:kinsoku/>
        <w:wordWrap/>
        <w:overflowPunct/>
        <w:topLinePunct w:val="0"/>
        <w:bidi w:val="0"/>
        <w:spacing w:line="579" w:lineRule="exact"/>
        <w:jc w:val="center"/>
        <w:rPr>
          <w:rFonts w:ascii="Times New Roman" w:hAnsi="Times New Roman" w:eastAsia="方正小标宋简体" w:cs="Times New Roman"/>
          <w:b w:val="0"/>
          <w:bCs w:val="0"/>
          <w:snapToGrid w:val="0"/>
          <w:color w:val="000000"/>
          <w:spacing w:val="-4"/>
          <w:kern w:val="0"/>
          <w:sz w:val="44"/>
          <w:szCs w:val="44"/>
          <w:lang w:val="en-US" w:eastAsia="zh-CN"/>
        </w:rPr>
      </w:pPr>
      <w:r>
        <w:rPr>
          <w:rFonts w:ascii="Times New Roman" w:hAnsi="Times New Roman" w:eastAsia="方正小标宋简体" w:cs="Times New Roman"/>
          <w:b w:val="0"/>
          <w:bCs w:val="0"/>
          <w:snapToGrid w:val="0"/>
          <w:color w:val="000000"/>
          <w:spacing w:val="-4"/>
          <w:kern w:val="0"/>
          <w:sz w:val="44"/>
          <w:szCs w:val="44"/>
          <w:lang w:val="en-US" w:eastAsia="zh-CN"/>
        </w:rPr>
        <w:t>“大排查、大曝光、大整治、大提升”行动的</w:t>
      </w:r>
    </w:p>
    <w:p w14:paraId="24ED032A">
      <w:pPr>
        <w:keepNext w:val="0"/>
        <w:keepLines w:val="0"/>
        <w:pageBreakBefore w:val="0"/>
        <w:kinsoku/>
        <w:wordWrap/>
        <w:overflowPunct/>
        <w:topLinePunct w:val="0"/>
        <w:bidi w:val="0"/>
        <w:spacing w:line="579" w:lineRule="exact"/>
        <w:jc w:val="center"/>
        <w:rPr>
          <w:rFonts w:ascii="Times New Roman" w:hAnsi="Times New Roman" w:eastAsia="方正小标宋简体" w:cs="Times New Roman"/>
          <w:b w:val="0"/>
          <w:bCs w:val="0"/>
          <w:snapToGrid w:val="0"/>
          <w:color w:val="000000"/>
          <w:spacing w:val="-4"/>
          <w:kern w:val="0"/>
          <w:sz w:val="44"/>
          <w:szCs w:val="44"/>
          <w:lang w:val="en-US" w:eastAsia="zh-CN"/>
        </w:rPr>
      </w:pPr>
      <w:r>
        <w:rPr>
          <w:rFonts w:ascii="Times New Roman" w:hAnsi="Times New Roman" w:eastAsia="方正小标宋简体" w:cs="Times New Roman"/>
          <w:b w:val="0"/>
          <w:bCs w:val="0"/>
          <w:snapToGrid w:val="0"/>
          <w:color w:val="000000"/>
          <w:spacing w:val="-4"/>
          <w:kern w:val="0"/>
          <w:sz w:val="44"/>
          <w:szCs w:val="44"/>
          <w:lang w:val="en-US" w:eastAsia="zh-CN"/>
        </w:rPr>
        <w:t>通知</w:t>
      </w:r>
    </w:p>
    <w:p w14:paraId="489ACA7C">
      <w:pPr>
        <w:keepNext w:val="0"/>
        <w:keepLines w:val="0"/>
        <w:pageBreakBefore w:val="0"/>
        <w:kinsoku/>
        <w:wordWrap/>
        <w:overflowPunct/>
        <w:topLinePunct w:val="0"/>
        <w:bidi w:val="0"/>
        <w:spacing w:line="579"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征求意见稿）</w:t>
      </w:r>
    </w:p>
    <w:p w14:paraId="193C584D">
      <w:pPr>
        <w:keepNext w:val="0"/>
        <w:keepLines w:val="0"/>
        <w:pageBreakBefore w:val="0"/>
        <w:widowControl w:val="0"/>
        <w:kinsoku/>
        <w:wordWrap/>
        <w:overflowPunct/>
        <w:topLinePunct w:val="0"/>
        <w:autoSpaceDE/>
        <w:autoSpaceDN/>
        <w:bidi w:val="0"/>
        <w:adjustRightInd/>
        <w:snapToGrid/>
        <w:spacing w:line="579" w:lineRule="exact"/>
        <w:textAlignment w:val="auto"/>
        <w:rPr>
          <w:rFonts w:ascii="Times New Roman" w:hAnsi="Times New Roman" w:eastAsia="仿宋_GB2312" w:cs="Times New Roman"/>
          <w:sz w:val="32"/>
          <w:szCs w:val="32"/>
          <w:lang w:val="en-US" w:eastAsia="zh-CN"/>
        </w:rPr>
      </w:pPr>
    </w:p>
    <w:p w14:paraId="14F2C641">
      <w:pPr>
        <w:keepNext w:val="0"/>
        <w:keepLines w:val="0"/>
        <w:pageBreakBefore w:val="0"/>
        <w:widowControl/>
        <w:kinsoku/>
        <w:wordWrap/>
        <w:overflowPunct/>
        <w:topLinePunct w:val="0"/>
        <w:autoSpaceDE w:val="0"/>
        <w:autoSpaceDN w:val="0"/>
        <w:bidi w:val="0"/>
        <w:adjustRightInd w:val="0"/>
        <w:snapToGrid w:val="0"/>
        <w:spacing w:line="579" w:lineRule="exact"/>
        <w:ind w:firstLine="644" w:firstLineChars="200"/>
        <w:jc w:val="left"/>
        <w:textAlignment w:val="baseline"/>
        <w:rPr>
          <w:rFonts w:ascii="Times New Roman" w:hAnsi="Times New Roman" w:eastAsia="仿宋_GB2312" w:cs="Times New Roman"/>
          <w:snapToGrid w:val="0"/>
          <w:color w:val="000000"/>
          <w:spacing w:val="1"/>
          <w:kern w:val="0"/>
          <w:sz w:val="32"/>
          <w:szCs w:val="32"/>
          <w:lang w:val="en-US" w:eastAsia="zh-CN"/>
        </w:rPr>
      </w:pPr>
      <w:r>
        <w:rPr>
          <w:rFonts w:ascii="Times New Roman" w:hAnsi="Times New Roman" w:eastAsia="仿宋_GB2312" w:cs="Times New Roman"/>
          <w:snapToGrid w:val="0"/>
          <w:color w:val="000000"/>
          <w:spacing w:val="1"/>
          <w:kern w:val="0"/>
          <w:sz w:val="32"/>
          <w:szCs w:val="32"/>
        </w:rPr>
        <w:t>为</w:t>
      </w:r>
      <w:r>
        <w:rPr>
          <w:rFonts w:ascii="Times New Roman" w:hAnsi="Times New Roman" w:eastAsia="仿宋_GB2312" w:cs="Times New Roman"/>
          <w:snapToGrid w:val="0"/>
          <w:color w:val="000000"/>
          <w:spacing w:val="1"/>
          <w:kern w:val="0"/>
          <w:sz w:val="32"/>
          <w:szCs w:val="32"/>
          <w:lang w:val="en-US" w:eastAsia="zh-CN"/>
        </w:rPr>
        <w:t>深入推进安全生产领域“效率革命行动”，进一步抓实隐患排查治理，全面落实安全生产“</w:t>
      </w:r>
      <w:r>
        <w:rPr>
          <w:rFonts w:ascii="Times New Roman" w:hAnsi="Times New Roman" w:eastAsia="仿宋_GB2312" w:cs="Times New Roman"/>
          <w:snapToGrid w:val="0"/>
          <w:color w:val="000000"/>
          <w:spacing w:val="1"/>
          <w:kern w:val="0"/>
          <w:sz w:val="32"/>
          <w:szCs w:val="32"/>
        </w:rPr>
        <w:t>五预”</w:t>
      </w:r>
      <w:r>
        <w:rPr>
          <w:rFonts w:ascii="Times New Roman" w:hAnsi="Times New Roman" w:eastAsia="仿宋_GB2312" w:cs="Times New Roman"/>
          <w:snapToGrid w:val="0"/>
          <w:color w:val="000000"/>
          <w:spacing w:val="1"/>
          <w:kern w:val="0"/>
          <w:sz w:val="32"/>
          <w:szCs w:val="32"/>
          <w:lang w:val="en-US" w:eastAsia="zh-CN"/>
        </w:rPr>
        <w:t>机制和突发事件初期处置现场指挥官制度，</w:t>
      </w:r>
      <w:r>
        <w:rPr>
          <w:rFonts w:ascii="Times New Roman" w:hAnsi="Times New Roman" w:eastAsia="仿宋_GB2312" w:cs="Times New Roman"/>
          <w:snapToGrid w:val="0"/>
          <w:color w:val="000000"/>
          <w:spacing w:val="1"/>
          <w:kern w:val="0"/>
          <w:sz w:val="32"/>
          <w:szCs w:val="32"/>
        </w:rPr>
        <w:t>决定在全市开展安全生</w:t>
      </w:r>
      <w:r>
        <w:rPr>
          <w:rFonts w:ascii="Times New Roman" w:hAnsi="Times New Roman" w:eastAsia="仿宋_GB2312" w:cs="Times New Roman"/>
          <w:snapToGrid w:val="0"/>
          <w:color w:val="000000"/>
          <w:spacing w:val="-9"/>
          <w:kern w:val="0"/>
          <w:sz w:val="32"/>
          <w:szCs w:val="32"/>
        </w:rPr>
        <w:t>产</w:t>
      </w:r>
      <w:r>
        <w:rPr>
          <w:rFonts w:ascii="Times New Roman" w:hAnsi="Times New Roman" w:eastAsia="仿宋_GB2312" w:cs="Times New Roman"/>
          <w:snapToGrid w:val="0"/>
          <w:color w:val="000000"/>
          <w:spacing w:val="-9"/>
          <w:kern w:val="0"/>
          <w:sz w:val="32"/>
          <w:szCs w:val="32"/>
          <w:lang w:eastAsia="zh-CN"/>
        </w:rPr>
        <w:t>“</w:t>
      </w:r>
      <w:r>
        <w:rPr>
          <w:rFonts w:ascii="Times New Roman" w:hAnsi="Times New Roman" w:eastAsia="仿宋_GB2312" w:cs="Times New Roman"/>
          <w:snapToGrid w:val="0"/>
          <w:color w:val="000000"/>
          <w:spacing w:val="-9"/>
          <w:kern w:val="0"/>
          <w:sz w:val="32"/>
          <w:szCs w:val="32"/>
        </w:rPr>
        <w:t>大排查、大曝光、大整治</w:t>
      </w:r>
      <w:r>
        <w:rPr>
          <w:rFonts w:ascii="Times New Roman" w:hAnsi="Times New Roman" w:eastAsia="仿宋_GB2312" w:cs="Times New Roman"/>
          <w:snapToGrid w:val="0"/>
          <w:color w:val="000000"/>
          <w:spacing w:val="-9"/>
          <w:kern w:val="0"/>
          <w:sz w:val="32"/>
          <w:szCs w:val="32"/>
          <w:lang w:eastAsia="zh-CN"/>
        </w:rPr>
        <w:t>、</w:t>
      </w:r>
      <w:r>
        <w:rPr>
          <w:rFonts w:ascii="Times New Roman" w:hAnsi="Times New Roman" w:eastAsia="仿宋_GB2312" w:cs="Times New Roman"/>
          <w:snapToGrid w:val="0"/>
          <w:color w:val="000000"/>
          <w:spacing w:val="-9"/>
          <w:kern w:val="0"/>
          <w:sz w:val="32"/>
          <w:szCs w:val="32"/>
          <w:lang w:val="en-US" w:eastAsia="zh-CN"/>
        </w:rPr>
        <w:t>大提升</w:t>
      </w:r>
      <w:r>
        <w:rPr>
          <w:rFonts w:ascii="Times New Roman" w:hAnsi="Times New Roman" w:eastAsia="仿宋_GB2312" w:cs="Times New Roman"/>
          <w:snapToGrid w:val="0"/>
          <w:color w:val="000000"/>
          <w:spacing w:val="-9"/>
          <w:kern w:val="0"/>
          <w:sz w:val="32"/>
          <w:szCs w:val="32"/>
          <w:lang w:eastAsia="zh-CN"/>
        </w:rPr>
        <w:t>”</w:t>
      </w:r>
      <w:r>
        <w:rPr>
          <w:rFonts w:ascii="Times New Roman" w:hAnsi="Times New Roman" w:eastAsia="仿宋_GB2312" w:cs="Times New Roman"/>
          <w:snapToGrid w:val="0"/>
          <w:color w:val="000000"/>
          <w:spacing w:val="-9"/>
          <w:kern w:val="0"/>
          <w:sz w:val="32"/>
          <w:szCs w:val="32"/>
        </w:rPr>
        <w:t>行动，</w:t>
      </w:r>
      <w:r>
        <w:rPr>
          <w:rFonts w:ascii="Times New Roman" w:hAnsi="Times New Roman" w:eastAsia="仿宋_GB2312" w:cs="Times New Roman"/>
          <w:snapToGrid w:val="0"/>
          <w:color w:val="000000"/>
          <w:spacing w:val="3"/>
          <w:kern w:val="0"/>
          <w:sz w:val="32"/>
          <w:szCs w:val="32"/>
          <w:lang w:val="en-US" w:eastAsia="zh-CN"/>
        </w:rPr>
        <w:t>以高水平安全护航高质量发展</w:t>
      </w:r>
      <w:r>
        <w:rPr>
          <w:rFonts w:ascii="Times New Roman" w:hAnsi="Times New Roman" w:eastAsia="仿宋_GB2312" w:cs="Times New Roman"/>
          <w:snapToGrid w:val="0"/>
          <w:color w:val="000000"/>
          <w:spacing w:val="3"/>
          <w:kern w:val="0"/>
          <w:sz w:val="32"/>
          <w:szCs w:val="32"/>
        </w:rPr>
        <w:t>。</w:t>
      </w:r>
    </w:p>
    <w:p w14:paraId="4624ED3D">
      <w:pPr>
        <w:keepNext w:val="0"/>
        <w:keepLines w:val="0"/>
        <w:pageBreakBefore w:val="0"/>
        <w:kinsoku/>
        <w:wordWrap/>
        <w:overflowPunct/>
        <w:topLinePunct w:val="0"/>
        <w:bidi w:val="0"/>
        <w:spacing w:line="579"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ascii="Times New Roman" w:hAnsi="Times New Roman" w:eastAsia="黑体" w:cs="Times New Roman"/>
          <w:spacing w:val="2"/>
          <w:sz w:val="32"/>
          <w:szCs w:val="32"/>
          <w:lang w:val="en-US" w:eastAsia="zh-CN"/>
        </w:rPr>
        <w:t>全覆盖</w:t>
      </w:r>
      <w:r>
        <w:rPr>
          <w:rFonts w:ascii="Times New Roman" w:hAnsi="Times New Roman" w:eastAsia="黑体" w:cs="Times New Roman"/>
          <w:sz w:val="32"/>
          <w:szCs w:val="32"/>
        </w:rPr>
        <w:t>开展问题隐患大排查</w:t>
      </w:r>
    </w:p>
    <w:p w14:paraId="5B19F46A">
      <w:pPr>
        <w:keepNext w:val="0"/>
        <w:keepLines w:val="0"/>
        <w:pageBreakBefore w:val="0"/>
        <w:kinsoku/>
        <w:wordWrap/>
        <w:overflowPunct/>
        <w:topLinePunct w:val="0"/>
        <w:bidi w:val="0"/>
        <w:spacing w:line="579" w:lineRule="exact"/>
        <w:ind w:firstLine="640" w:firstLineChars="200"/>
        <w:rPr>
          <w:rFonts w:ascii="Times New Roman" w:hAnsi="Times New Roman" w:eastAsia="仿宋_GB2312" w:cs="Times New Roman"/>
          <w:snapToGrid w:val="0"/>
          <w:color w:val="000000"/>
          <w:spacing w:val="1"/>
          <w:kern w:val="0"/>
          <w:sz w:val="32"/>
          <w:szCs w:val="32"/>
          <w:lang w:val="en-US" w:eastAsia="zh-CN"/>
        </w:rPr>
      </w:pP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rPr>
        <w:t>一</w:t>
      </w: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rPr>
        <w:t>企</w:t>
      </w:r>
      <w:r>
        <w:rPr>
          <w:rFonts w:ascii="Times New Roman" w:hAnsi="Times New Roman" w:eastAsia="楷体_GB2312" w:cs="Times New Roman"/>
          <w:sz w:val="32"/>
          <w:szCs w:val="32"/>
          <w:lang w:val="en-US" w:eastAsia="zh-CN"/>
        </w:rPr>
        <w:t>事</w:t>
      </w:r>
      <w:r>
        <w:rPr>
          <w:rFonts w:ascii="Times New Roman" w:hAnsi="Times New Roman" w:eastAsia="楷体_GB2312" w:cs="Times New Roman"/>
          <w:sz w:val="32"/>
          <w:szCs w:val="32"/>
        </w:rPr>
        <w:t>业</w:t>
      </w:r>
      <w:r>
        <w:rPr>
          <w:rFonts w:ascii="Times New Roman" w:hAnsi="Times New Roman" w:eastAsia="楷体_GB2312" w:cs="Times New Roman"/>
          <w:sz w:val="32"/>
          <w:szCs w:val="32"/>
          <w:lang w:val="en-US" w:eastAsia="zh-CN"/>
        </w:rPr>
        <w:t>单位</w:t>
      </w:r>
      <w:r>
        <w:rPr>
          <w:rFonts w:ascii="Times New Roman" w:hAnsi="Times New Roman" w:eastAsia="楷体_GB2312" w:cs="Times New Roman"/>
          <w:sz w:val="32"/>
          <w:szCs w:val="32"/>
        </w:rPr>
        <w:t>自查。</w:t>
      </w:r>
      <w:r>
        <w:rPr>
          <w:rFonts w:ascii="Times New Roman" w:hAnsi="Times New Roman" w:eastAsia="仿宋_GB2312" w:cs="Times New Roman"/>
          <w:snapToGrid w:val="0"/>
          <w:color w:val="000000"/>
          <w:spacing w:val="1"/>
          <w:kern w:val="0"/>
          <w:sz w:val="32"/>
          <w:szCs w:val="32"/>
        </w:rPr>
        <w:t>企事业单位</w:t>
      </w:r>
      <w:r>
        <w:rPr>
          <w:rFonts w:ascii="Times New Roman" w:hAnsi="Times New Roman" w:eastAsia="仿宋_GB2312" w:cs="Times New Roman"/>
          <w:snapToGrid w:val="0"/>
          <w:color w:val="000000"/>
          <w:spacing w:val="1"/>
          <w:kern w:val="0"/>
          <w:sz w:val="32"/>
          <w:szCs w:val="32"/>
          <w:lang w:val="en-US" w:eastAsia="zh-CN"/>
        </w:rPr>
        <w:t>要严格对标</w:t>
      </w:r>
      <w:r>
        <w:rPr>
          <w:rFonts w:ascii="Times New Roman" w:hAnsi="Times New Roman" w:eastAsia="仿宋_GB2312" w:cs="Times New Roman"/>
          <w:snapToGrid w:val="0"/>
          <w:color w:val="000000"/>
          <w:spacing w:val="1"/>
          <w:kern w:val="0"/>
          <w:sz w:val="32"/>
          <w:szCs w:val="32"/>
          <w:lang w:val="en-US"/>
        </w:rPr>
        <w:t>安全生产法律法规、标准规范要求，</w:t>
      </w:r>
      <w:r>
        <w:rPr>
          <w:rFonts w:ascii="Times New Roman" w:hAnsi="Times New Roman" w:eastAsia="仿宋_GB2312" w:cs="Times New Roman"/>
          <w:snapToGrid w:val="0"/>
          <w:color w:val="000000"/>
          <w:spacing w:val="1"/>
          <w:kern w:val="0"/>
          <w:sz w:val="32"/>
          <w:szCs w:val="32"/>
          <w:lang w:val="en-US" w:eastAsia="zh-CN"/>
        </w:rPr>
        <w:t>6月底前</w:t>
      </w:r>
      <w:r>
        <w:rPr>
          <w:rFonts w:ascii="Times New Roman" w:hAnsi="Times New Roman" w:eastAsia="仿宋_GB2312" w:cs="Times New Roman"/>
          <w:snapToGrid w:val="0"/>
          <w:color w:val="000000"/>
          <w:spacing w:val="1"/>
          <w:kern w:val="0"/>
          <w:sz w:val="32"/>
          <w:szCs w:val="32"/>
          <w:lang w:val="en-US"/>
        </w:rPr>
        <w:t>建立健全隐患排查治理制度</w:t>
      </w:r>
      <w:r>
        <w:rPr>
          <w:rFonts w:ascii="Times New Roman" w:hAnsi="Times New Roman" w:eastAsia="仿宋_GB2312" w:cs="Times New Roman"/>
          <w:snapToGrid w:val="0"/>
          <w:color w:val="000000"/>
          <w:spacing w:val="1"/>
          <w:kern w:val="0"/>
          <w:sz w:val="32"/>
          <w:szCs w:val="32"/>
          <w:lang w:val="en-US" w:eastAsia="zh-CN"/>
        </w:rPr>
        <w:t>，制定检查</w:t>
      </w:r>
      <w:r>
        <w:rPr>
          <w:rFonts w:ascii="Times New Roman" w:hAnsi="Times New Roman" w:eastAsia="仿宋_GB2312" w:cs="Times New Roman"/>
          <w:snapToGrid w:val="0"/>
          <w:color w:val="000000"/>
          <w:spacing w:val="1"/>
          <w:kern w:val="0"/>
          <w:sz w:val="32"/>
          <w:szCs w:val="32"/>
          <w:lang w:val="en-US"/>
        </w:rPr>
        <w:t>清单，</w:t>
      </w:r>
      <w:r>
        <w:rPr>
          <w:rFonts w:ascii="Times New Roman" w:hAnsi="Times New Roman" w:eastAsia="仿宋_GB2312" w:cs="Times New Roman"/>
          <w:snapToGrid w:val="0"/>
          <w:color w:val="000000"/>
          <w:spacing w:val="1"/>
          <w:kern w:val="0"/>
          <w:sz w:val="32"/>
          <w:szCs w:val="32"/>
          <w:lang w:val="en-US" w:eastAsia="zh-CN"/>
        </w:rPr>
        <w:t>在高风险企业推行“日巡查、周检查、月排查”，推动照单履职、按单办事。充分发挥</w:t>
      </w:r>
      <w:r>
        <w:rPr>
          <w:rFonts w:ascii="Times New Roman" w:hAnsi="Times New Roman" w:eastAsia="仿宋_GB2312" w:cs="Times New Roman"/>
          <w:snapToGrid w:val="0"/>
          <w:color w:val="000000"/>
          <w:spacing w:val="1"/>
          <w:kern w:val="0"/>
          <w:sz w:val="32"/>
          <w:szCs w:val="32"/>
        </w:rPr>
        <w:t>安全管理人员、技术人员、一线岗位人员</w:t>
      </w:r>
      <w:r>
        <w:rPr>
          <w:rFonts w:ascii="Times New Roman" w:hAnsi="Times New Roman" w:eastAsia="仿宋_GB2312" w:cs="Times New Roman"/>
          <w:snapToGrid w:val="0"/>
          <w:color w:val="000000"/>
          <w:spacing w:val="1"/>
          <w:kern w:val="0"/>
          <w:sz w:val="32"/>
          <w:szCs w:val="32"/>
          <w:lang w:val="en-US" w:eastAsia="zh-CN"/>
        </w:rPr>
        <w:t>作用</w:t>
      </w:r>
      <w:r>
        <w:rPr>
          <w:rFonts w:ascii="Times New Roman" w:hAnsi="Times New Roman" w:eastAsia="仿宋_GB2312" w:cs="Times New Roman"/>
          <w:snapToGrid w:val="0"/>
          <w:color w:val="000000"/>
          <w:spacing w:val="1"/>
          <w:kern w:val="0"/>
          <w:sz w:val="32"/>
          <w:szCs w:val="32"/>
        </w:rPr>
        <w:t>，持续动态排查安全生产问题隐患，</w:t>
      </w:r>
      <w:r>
        <w:rPr>
          <w:rFonts w:ascii="Times New Roman" w:hAnsi="Times New Roman" w:eastAsia="仿宋_GB2312" w:cs="Times New Roman"/>
          <w:snapToGrid w:val="0"/>
          <w:color w:val="000000"/>
          <w:spacing w:val="1"/>
          <w:kern w:val="0"/>
          <w:sz w:val="32"/>
          <w:szCs w:val="32"/>
          <w:lang w:val="en-US"/>
        </w:rPr>
        <w:t>做到开工开业开机必查、复工复产复课必查、重要节庆活动必查，并如实记录</w:t>
      </w:r>
      <w:r>
        <w:rPr>
          <w:rFonts w:ascii="Times New Roman" w:hAnsi="Times New Roman" w:eastAsia="仿宋_GB2312" w:cs="Times New Roman"/>
          <w:snapToGrid w:val="0"/>
          <w:color w:val="000000"/>
          <w:spacing w:val="1"/>
          <w:kern w:val="0"/>
          <w:sz w:val="32"/>
          <w:szCs w:val="32"/>
        </w:rPr>
        <w:t>。</w:t>
      </w:r>
    </w:p>
    <w:p w14:paraId="0DB9803C">
      <w:pPr>
        <w:keepNext w:val="0"/>
        <w:keepLines w:val="0"/>
        <w:pageBreakBefore w:val="0"/>
        <w:kinsoku/>
        <w:wordWrap/>
        <w:overflowPunct/>
        <w:topLinePunct w:val="0"/>
        <w:bidi w:val="0"/>
        <w:spacing w:line="579"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楷体_GB2312" w:cs="Times New Roman"/>
          <w:sz w:val="32"/>
          <w:szCs w:val="32"/>
          <w:lang w:val="en-US" w:eastAsia="zh-CN"/>
        </w:rPr>
        <w:t>（二）属地</w:t>
      </w:r>
      <w:r>
        <w:rPr>
          <w:rFonts w:hint="eastAsia" w:ascii="Times New Roman" w:hAnsi="Times New Roman" w:eastAsia="楷体_GB2312" w:cs="Times New Roman"/>
          <w:sz w:val="32"/>
          <w:szCs w:val="32"/>
          <w:lang w:val="en-US" w:eastAsia="zh-CN"/>
        </w:rPr>
        <w:t>网格化</w:t>
      </w:r>
      <w:r>
        <w:rPr>
          <w:rFonts w:ascii="Times New Roman" w:hAnsi="Times New Roman" w:eastAsia="楷体_GB2312" w:cs="Times New Roman"/>
          <w:sz w:val="32"/>
          <w:szCs w:val="32"/>
          <w:lang w:val="en-US" w:eastAsia="zh-CN"/>
        </w:rPr>
        <w:t>排查。</w:t>
      </w:r>
      <w:r>
        <w:rPr>
          <w:rFonts w:ascii="Times New Roman" w:hAnsi="Times New Roman" w:eastAsia="仿宋_GB2312" w:cs="Times New Roman"/>
          <w:snapToGrid w:val="0"/>
          <w:color w:val="000000"/>
          <w:spacing w:val="1"/>
          <w:kern w:val="0"/>
          <w:sz w:val="32"/>
          <w:szCs w:val="32"/>
        </w:rPr>
        <w:t>各地要</w:t>
      </w:r>
      <w:r>
        <w:rPr>
          <w:rFonts w:ascii="Times New Roman" w:hAnsi="Times New Roman" w:eastAsia="仿宋_GB2312" w:cs="Times New Roman"/>
          <w:snapToGrid w:val="0"/>
          <w:color w:val="000000"/>
          <w:spacing w:val="1"/>
          <w:kern w:val="0"/>
          <w:sz w:val="32"/>
          <w:szCs w:val="32"/>
          <w:lang w:val="en-US"/>
        </w:rPr>
        <w:t>建立县包乡镇（街道）、乡镇（街道）包村（社区）、村（社区）包网格、部门全面参与的安全生产治理网格，建立生产经</w:t>
      </w:r>
      <w:r>
        <w:rPr>
          <w:rFonts w:ascii="Times New Roman" w:hAnsi="Times New Roman" w:eastAsia="仿宋_GB2312" w:cs="Times New Roman"/>
          <w:snapToGrid w:val="0"/>
          <w:color w:val="000000"/>
          <w:spacing w:val="1"/>
          <w:kern w:val="0"/>
          <w:sz w:val="32"/>
          <w:szCs w:val="32"/>
          <w:lang w:val="en-US" w:eastAsia="zh-CN"/>
        </w:rPr>
        <w:t>营单位信息库</w:t>
      </w:r>
      <w:r>
        <w:rPr>
          <w:rFonts w:ascii="Times New Roman" w:hAnsi="Times New Roman" w:eastAsia="仿宋_GB2312" w:cs="Times New Roman"/>
          <w:snapToGrid w:val="0"/>
          <w:color w:val="000000"/>
          <w:spacing w:val="1"/>
          <w:kern w:val="0"/>
          <w:sz w:val="32"/>
          <w:szCs w:val="32"/>
        </w:rPr>
        <w:t>，</w:t>
      </w:r>
      <w:r>
        <w:rPr>
          <w:rFonts w:ascii="Times New Roman" w:hAnsi="Times New Roman" w:eastAsia="仿宋_GB2312" w:cs="Times New Roman"/>
          <w:snapToGrid w:val="0"/>
          <w:color w:val="000000"/>
          <w:spacing w:val="1"/>
          <w:kern w:val="0"/>
          <w:sz w:val="32"/>
          <w:szCs w:val="32"/>
          <w:lang w:val="en-US"/>
        </w:rPr>
        <w:t>分级、</w:t>
      </w:r>
      <w:r>
        <w:rPr>
          <w:rFonts w:ascii="Times New Roman" w:hAnsi="Times New Roman" w:eastAsia="仿宋_GB2312" w:cs="Times New Roman"/>
          <w:snapToGrid w:val="0"/>
          <w:color w:val="000000"/>
          <w:spacing w:val="1"/>
          <w:kern w:val="0"/>
          <w:sz w:val="32"/>
          <w:szCs w:val="32"/>
        </w:rPr>
        <w:t>分区域开展</w:t>
      </w:r>
      <w:r>
        <w:rPr>
          <w:rFonts w:hint="eastAsia" w:ascii="Times New Roman" w:hAnsi="Times New Roman" w:eastAsia="仿宋_GB2312" w:cs="Times New Roman"/>
          <w:snapToGrid w:val="0"/>
          <w:color w:val="000000"/>
          <w:spacing w:val="1"/>
          <w:kern w:val="0"/>
          <w:sz w:val="32"/>
          <w:szCs w:val="32"/>
          <w:lang w:val="en-US" w:eastAsia="zh-CN"/>
        </w:rPr>
        <w:t>网格化全覆盖</w:t>
      </w:r>
      <w:r>
        <w:rPr>
          <w:rFonts w:ascii="Times New Roman" w:hAnsi="Times New Roman" w:eastAsia="仿宋_GB2312" w:cs="Times New Roman"/>
          <w:snapToGrid w:val="0"/>
          <w:color w:val="000000"/>
          <w:spacing w:val="1"/>
          <w:kern w:val="0"/>
          <w:sz w:val="32"/>
          <w:szCs w:val="32"/>
          <w:lang w:val="en-US"/>
        </w:rPr>
        <w:t>排查</w:t>
      </w:r>
      <w:r>
        <w:rPr>
          <w:rFonts w:ascii="Times New Roman" w:hAnsi="Times New Roman" w:eastAsia="仿宋_GB2312" w:cs="Times New Roman"/>
          <w:snapToGrid w:val="0"/>
          <w:color w:val="000000"/>
          <w:spacing w:val="1"/>
          <w:kern w:val="0"/>
          <w:sz w:val="32"/>
          <w:szCs w:val="32"/>
        </w:rPr>
        <w:t>，</w:t>
      </w:r>
      <w:r>
        <w:rPr>
          <w:rFonts w:ascii="Times New Roman" w:hAnsi="Times New Roman" w:eastAsia="仿宋_GB2312" w:cs="Times New Roman"/>
          <w:snapToGrid w:val="0"/>
          <w:color w:val="000000"/>
          <w:spacing w:val="1"/>
          <w:kern w:val="0"/>
          <w:sz w:val="32"/>
          <w:szCs w:val="32"/>
          <w:lang w:val="en-US" w:eastAsia="zh-CN"/>
        </w:rPr>
        <w:t>突出道路交通、建筑施工等</w:t>
      </w:r>
      <w:r>
        <w:rPr>
          <w:rFonts w:ascii="Times New Roman" w:hAnsi="Times New Roman" w:eastAsia="仿宋_GB2312" w:cs="Times New Roman"/>
          <w:snapToGrid w:val="0"/>
          <w:color w:val="000000"/>
          <w:spacing w:val="1"/>
          <w:kern w:val="0"/>
          <w:sz w:val="32"/>
          <w:szCs w:val="32"/>
          <w:lang w:val="en-US"/>
        </w:rPr>
        <w:t>重点行业领域，</w:t>
      </w:r>
      <w:r>
        <w:rPr>
          <w:rFonts w:ascii="Times New Roman" w:hAnsi="Times New Roman" w:eastAsia="仿宋_GB2312" w:cs="Times New Roman"/>
          <w:snapToGrid w:val="0"/>
          <w:color w:val="000000"/>
          <w:spacing w:val="1"/>
          <w:kern w:val="0"/>
          <w:sz w:val="32"/>
          <w:szCs w:val="32"/>
          <w:lang w:val="en-US" w:eastAsia="zh-CN"/>
        </w:rPr>
        <w:t>突出</w:t>
      </w:r>
      <w:r>
        <w:rPr>
          <w:rFonts w:ascii="Times New Roman" w:hAnsi="Times New Roman" w:eastAsia="仿宋_GB2312" w:cs="Times New Roman"/>
          <w:snapToGrid w:val="0"/>
          <w:color w:val="000000"/>
          <w:spacing w:val="1"/>
          <w:kern w:val="0"/>
          <w:sz w:val="32"/>
          <w:szCs w:val="32"/>
          <w:lang w:val="en-US"/>
        </w:rPr>
        <w:t>人员密集场所、城乡结合部、老旧小区、</w:t>
      </w:r>
      <w:r>
        <w:rPr>
          <w:rFonts w:ascii="Times New Roman" w:hAnsi="Times New Roman" w:eastAsia="仿宋_GB2312" w:cs="Times New Roman"/>
          <w:snapToGrid w:val="0"/>
          <w:color w:val="000000"/>
          <w:spacing w:val="1"/>
          <w:kern w:val="0"/>
          <w:sz w:val="32"/>
          <w:szCs w:val="32"/>
          <w:lang w:val="en-US" w:eastAsia="zh-CN"/>
        </w:rPr>
        <w:t>“</w:t>
      </w:r>
      <w:r>
        <w:rPr>
          <w:rFonts w:ascii="Times New Roman" w:hAnsi="Times New Roman" w:eastAsia="仿宋_GB2312" w:cs="Times New Roman"/>
          <w:snapToGrid w:val="0"/>
          <w:color w:val="000000"/>
          <w:spacing w:val="1"/>
          <w:kern w:val="0"/>
          <w:sz w:val="32"/>
          <w:szCs w:val="32"/>
          <w:lang w:val="en-US"/>
        </w:rPr>
        <w:t>厂中厂</w:t>
      </w:r>
      <w:r>
        <w:rPr>
          <w:rFonts w:ascii="Times New Roman" w:hAnsi="Times New Roman" w:eastAsia="仿宋_GB2312" w:cs="Times New Roman"/>
          <w:snapToGrid w:val="0"/>
          <w:color w:val="000000"/>
          <w:spacing w:val="1"/>
          <w:kern w:val="0"/>
          <w:sz w:val="32"/>
          <w:szCs w:val="32"/>
          <w:lang w:val="en-US" w:eastAsia="zh-CN"/>
        </w:rPr>
        <w:t>”“</w:t>
      </w:r>
      <w:r>
        <w:rPr>
          <w:rFonts w:ascii="Times New Roman" w:hAnsi="Times New Roman" w:eastAsia="仿宋_GB2312" w:cs="Times New Roman"/>
          <w:snapToGrid w:val="0"/>
          <w:color w:val="000000"/>
          <w:spacing w:val="1"/>
          <w:kern w:val="0"/>
          <w:sz w:val="32"/>
          <w:szCs w:val="32"/>
          <w:lang w:val="en-US"/>
        </w:rPr>
        <w:t>园中园</w:t>
      </w:r>
      <w:r>
        <w:rPr>
          <w:rFonts w:ascii="Times New Roman" w:hAnsi="Times New Roman" w:eastAsia="仿宋_GB2312" w:cs="Times New Roman"/>
          <w:snapToGrid w:val="0"/>
          <w:color w:val="000000"/>
          <w:spacing w:val="1"/>
          <w:kern w:val="0"/>
          <w:sz w:val="32"/>
          <w:szCs w:val="32"/>
          <w:lang w:val="en-US" w:eastAsia="zh-CN"/>
        </w:rPr>
        <w:t>”</w:t>
      </w:r>
      <w:r>
        <w:rPr>
          <w:rFonts w:ascii="Times New Roman" w:hAnsi="Times New Roman" w:eastAsia="仿宋_GB2312" w:cs="Times New Roman"/>
          <w:snapToGrid w:val="0"/>
          <w:color w:val="000000"/>
          <w:spacing w:val="1"/>
          <w:kern w:val="0"/>
          <w:sz w:val="32"/>
          <w:szCs w:val="32"/>
          <w:lang w:val="en-US"/>
        </w:rPr>
        <w:t>等重点部位，</w:t>
      </w:r>
      <w:r>
        <w:rPr>
          <w:rFonts w:ascii="Times New Roman" w:hAnsi="Times New Roman" w:eastAsia="仿宋_GB2312" w:cs="Times New Roman"/>
          <w:snapToGrid w:val="0"/>
          <w:color w:val="000000"/>
          <w:spacing w:val="1"/>
          <w:kern w:val="0"/>
          <w:sz w:val="32"/>
          <w:szCs w:val="32"/>
          <w:lang w:val="en-US" w:eastAsia="zh-CN"/>
        </w:rPr>
        <w:t>突出</w:t>
      </w:r>
      <w:r>
        <w:rPr>
          <w:rFonts w:ascii="Times New Roman" w:hAnsi="Times New Roman" w:eastAsia="仿宋_GB2312" w:cs="Times New Roman"/>
          <w:snapToGrid w:val="0"/>
          <w:color w:val="000000"/>
          <w:spacing w:val="1"/>
          <w:kern w:val="0"/>
          <w:sz w:val="32"/>
          <w:szCs w:val="32"/>
          <w:lang w:val="en-US"/>
        </w:rPr>
        <w:t>动火作业、有限空间等关键环节，</w:t>
      </w:r>
      <w:r>
        <w:rPr>
          <w:rFonts w:ascii="Times New Roman" w:hAnsi="Times New Roman" w:eastAsia="仿宋_GB2312" w:cs="Times New Roman"/>
          <w:snapToGrid w:val="0"/>
          <w:color w:val="000000"/>
          <w:spacing w:val="1"/>
          <w:kern w:val="0"/>
          <w:sz w:val="32"/>
          <w:szCs w:val="32"/>
        </w:rPr>
        <w:t>彻底摸清问题隐患底数，建立</w:t>
      </w:r>
      <w:r>
        <w:rPr>
          <w:rFonts w:ascii="Times New Roman" w:hAnsi="Times New Roman" w:eastAsia="仿宋_GB2312" w:cs="Times New Roman"/>
          <w:snapToGrid w:val="0"/>
          <w:color w:val="000000"/>
          <w:spacing w:val="1"/>
          <w:kern w:val="0"/>
          <w:sz w:val="32"/>
          <w:szCs w:val="32"/>
          <w:lang w:val="en-US"/>
        </w:rPr>
        <w:t>隐患</w:t>
      </w:r>
      <w:r>
        <w:rPr>
          <w:rFonts w:ascii="Times New Roman" w:hAnsi="Times New Roman" w:eastAsia="仿宋_GB2312" w:cs="Times New Roman"/>
          <w:snapToGrid w:val="0"/>
          <w:color w:val="000000"/>
          <w:spacing w:val="1"/>
          <w:kern w:val="0"/>
          <w:sz w:val="32"/>
          <w:szCs w:val="32"/>
        </w:rPr>
        <w:t>台账，实施动态管理。</w:t>
      </w:r>
    </w:p>
    <w:p w14:paraId="58C68933">
      <w:pPr>
        <w:keepNext w:val="0"/>
        <w:keepLines w:val="0"/>
        <w:pageBreakBefore w:val="0"/>
        <w:kinsoku/>
        <w:wordWrap/>
        <w:overflowPunct/>
        <w:topLinePunct w:val="0"/>
        <w:bidi w:val="0"/>
        <w:spacing w:line="579" w:lineRule="exact"/>
        <w:ind w:firstLine="640" w:firstLineChars="200"/>
        <w:jc w:val="both"/>
        <w:rPr>
          <w:rFonts w:ascii="Times New Roman" w:hAnsi="Times New Roman" w:eastAsia="仿宋_GB2312" w:cs="Times New Roman"/>
          <w:snapToGrid w:val="0"/>
          <w:color w:val="000000"/>
          <w:spacing w:val="1"/>
          <w:kern w:val="0"/>
          <w:sz w:val="32"/>
          <w:szCs w:val="32"/>
          <w:lang w:val="en-US" w:eastAsia="zh-CN"/>
        </w:rPr>
      </w:pP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三</w:t>
      </w: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专家专业化巡诊</w:t>
      </w:r>
      <w:r>
        <w:rPr>
          <w:rFonts w:ascii="Times New Roman" w:hAnsi="Times New Roman" w:eastAsia="楷体_GB2312" w:cs="Times New Roman"/>
          <w:sz w:val="32"/>
          <w:szCs w:val="32"/>
        </w:rPr>
        <w:t>。</w:t>
      </w:r>
      <w:r>
        <w:rPr>
          <w:rFonts w:ascii="Times New Roman" w:hAnsi="Times New Roman" w:eastAsia="仿宋_GB2312" w:cs="Times New Roman"/>
          <w:snapToGrid w:val="0"/>
          <w:color w:val="000000"/>
          <w:spacing w:val="1"/>
          <w:kern w:val="0"/>
          <w:sz w:val="32"/>
          <w:szCs w:val="32"/>
          <w:lang w:val="en-US" w:eastAsia="zh-CN"/>
        </w:rPr>
        <w:t>充分发挥安委会16个专家委员会作用，开展突出问题隐患集中攻坚。推动危险化学品等重点行业领域每季度开展常态化专家巡诊。用好业务骨干、企业退休技安人员以及专业技术服务机构等力量，提升专业检查质量。</w:t>
      </w:r>
    </w:p>
    <w:p w14:paraId="4FA2CDBF">
      <w:pPr>
        <w:keepNext w:val="0"/>
        <w:keepLines w:val="0"/>
        <w:pageBreakBefore w:val="0"/>
        <w:kinsoku/>
        <w:wordWrap/>
        <w:overflowPunct/>
        <w:topLinePunct w:val="0"/>
        <w:bidi w:val="0"/>
        <w:spacing w:line="579" w:lineRule="exact"/>
        <w:ind w:firstLine="640" w:firstLineChars="200"/>
        <w:jc w:val="left"/>
        <w:rPr>
          <w:rFonts w:ascii="Times New Roman" w:hAnsi="Times New Roman" w:eastAsia="仿宋_GB2312" w:cs="Times New Roman"/>
          <w:snapToGrid w:val="0"/>
          <w:color w:val="000000"/>
          <w:spacing w:val="1"/>
          <w:kern w:val="0"/>
          <w:sz w:val="32"/>
          <w:szCs w:val="32"/>
          <w:lang w:val="en-US"/>
        </w:rPr>
      </w:pPr>
      <w:r>
        <w:rPr>
          <w:rFonts w:ascii="Times New Roman" w:hAnsi="Times New Roman" w:eastAsia="楷体_GB2312" w:cs="Times New Roman"/>
          <w:snapToGrid/>
          <w:spacing w:val="0"/>
          <w:kern w:val="2"/>
          <w:sz w:val="32"/>
          <w:szCs w:val="32"/>
          <w:lang w:eastAsia="zh-CN"/>
        </w:rPr>
        <w:t>（</w:t>
      </w:r>
      <w:r>
        <w:rPr>
          <w:rFonts w:ascii="Times New Roman" w:hAnsi="Times New Roman" w:eastAsia="楷体_GB2312" w:cs="Times New Roman"/>
          <w:snapToGrid/>
          <w:spacing w:val="0"/>
          <w:kern w:val="2"/>
          <w:sz w:val="32"/>
          <w:szCs w:val="32"/>
          <w:lang w:val="en-US" w:eastAsia="zh-CN"/>
        </w:rPr>
        <w:t>四</w:t>
      </w:r>
      <w:r>
        <w:rPr>
          <w:rFonts w:ascii="Times New Roman" w:hAnsi="Times New Roman" w:eastAsia="楷体_GB2312" w:cs="Times New Roman"/>
          <w:snapToGrid/>
          <w:spacing w:val="0"/>
          <w:kern w:val="2"/>
          <w:sz w:val="32"/>
          <w:szCs w:val="32"/>
          <w:lang w:eastAsia="zh-CN"/>
        </w:rPr>
        <w:t>）</w:t>
      </w:r>
      <w:r>
        <w:rPr>
          <w:rFonts w:ascii="Times New Roman" w:hAnsi="Times New Roman" w:eastAsia="楷体_GB2312" w:cs="Times New Roman"/>
          <w:snapToGrid/>
          <w:spacing w:val="0"/>
          <w:kern w:val="2"/>
          <w:sz w:val="32"/>
          <w:szCs w:val="32"/>
          <w:lang w:val="en-US" w:eastAsia="zh-CN"/>
        </w:rPr>
        <w:t>部门清单式检查。</w:t>
      </w:r>
      <w:r>
        <w:rPr>
          <w:rFonts w:ascii="Times New Roman" w:hAnsi="Times New Roman" w:eastAsia="仿宋_GB2312" w:cs="Times New Roman"/>
          <w:snapToGrid w:val="0"/>
          <w:color w:val="000000"/>
          <w:spacing w:val="1"/>
          <w:kern w:val="0"/>
          <w:sz w:val="32"/>
          <w:szCs w:val="32"/>
        </w:rPr>
        <w:t>市级各行业部门要按照</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三管三必须</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要求，</w:t>
      </w:r>
      <w:r>
        <w:rPr>
          <w:rFonts w:ascii="Times New Roman" w:hAnsi="Times New Roman" w:eastAsia="仿宋_GB2312" w:cs="Times New Roman"/>
          <w:snapToGrid w:val="0"/>
          <w:color w:val="000000"/>
          <w:spacing w:val="1"/>
          <w:kern w:val="0"/>
          <w:sz w:val="32"/>
          <w:szCs w:val="32"/>
          <w:lang w:val="en-US"/>
        </w:rPr>
        <w:t>对照</w:t>
      </w:r>
      <w:r>
        <w:rPr>
          <w:rFonts w:ascii="Times New Roman" w:hAnsi="Times New Roman" w:eastAsia="仿宋_GB2312" w:cs="Times New Roman"/>
          <w:snapToGrid w:val="0"/>
          <w:color w:val="000000"/>
          <w:spacing w:val="1"/>
          <w:kern w:val="0"/>
          <w:sz w:val="32"/>
          <w:szCs w:val="32"/>
        </w:rPr>
        <w:t>重大事故隐患判定标准</w:t>
      </w:r>
      <w:r>
        <w:rPr>
          <w:rFonts w:ascii="Times New Roman" w:hAnsi="Times New Roman" w:eastAsia="仿宋_GB2312" w:cs="Times New Roman"/>
          <w:snapToGrid w:val="0"/>
          <w:color w:val="000000"/>
          <w:spacing w:val="1"/>
          <w:kern w:val="0"/>
          <w:sz w:val="32"/>
          <w:szCs w:val="32"/>
          <w:lang w:val="en-US"/>
        </w:rPr>
        <w:t>以及</w:t>
      </w:r>
      <w:r>
        <w:rPr>
          <w:rFonts w:ascii="Times New Roman" w:hAnsi="Times New Roman" w:eastAsia="仿宋_GB2312" w:cs="Times New Roman"/>
          <w:snapToGrid w:val="0"/>
          <w:color w:val="000000"/>
          <w:spacing w:val="1"/>
          <w:kern w:val="0"/>
          <w:sz w:val="32"/>
          <w:szCs w:val="32"/>
        </w:rPr>
        <w:t>重点行业领域排查要点</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lang w:val="en-US" w:eastAsia="zh-CN"/>
        </w:rPr>
        <w:t>见附件</w:t>
      </w:r>
      <w:r>
        <w:rPr>
          <w:rFonts w:hint="eastAsia" w:ascii="Times New Roman" w:hAnsi="Times New Roman" w:eastAsia="仿宋_GB2312" w:cs="Times New Roman"/>
          <w:snapToGrid w:val="0"/>
          <w:color w:val="000000"/>
          <w:spacing w:val="1"/>
          <w:kern w:val="0"/>
          <w:sz w:val="32"/>
          <w:szCs w:val="32"/>
          <w:lang w:val="en-US" w:eastAsia="zh-CN"/>
        </w:rPr>
        <w:t>3</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，制定</w:t>
      </w:r>
      <w:r>
        <w:rPr>
          <w:rFonts w:ascii="Times New Roman" w:hAnsi="Times New Roman" w:eastAsia="仿宋_GB2312" w:cs="Times New Roman"/>
          <w:snapToGrid w:val="0"/>
          <w:color w:val="000000"/>
          <w:spacing w:val="1"/>
          <w:kern w:val="0"/>
          <w:sz w:val="32"/>
          <w:szCs w:val="32"/>
          <w:lang w:val="en-US" w:eastAsia="zh-CN"/>
        </w:rPr>
        <w:t>并动态修订</w:t>
      </w:r>
      <w:r>
        <w:rPr>
          <w:rFonts w:ascii="Times New Roman" w:hAnsi="Times New Roman" w:eastAsia="仿宋_GB2312" w:cs="Times New Roman"/>
          <w:snapToGrid w:val="0"/>
          <w:color w:val="000000"/>
          <w:spacing w:val="1"/>
          <w:kern w:val="0"/>
          <w:sz w:val="32"/>
          <w:szCs w:val="32"/>
        </w:rPr>
        <w:t>本行业领域</w:t>
      </w:r>
      <w:r>
        <w:rPr>
          <w:rFonts w:ascii="Times New Roman" w:hAnsi="Times New Roman" w:eastAsia="仿宋_GB2312" w:cs="Times New Roman"/>
          <w:snapToGrid w:val="0"/>
          <w:color w:val="000000"/>
          <w:spacing w:val="1"/>
          <w:kern w:val="0"/>
          <w:sz w:val="32"/>
          <w:szCs w:val="32"/>
          <w:lang w:eastAsia="zh-CN"/>
        </w:rPr>
        <w:t>检查清单，</w:t>
      </w:r>
      <w:r>
        <w:rPr>
          <w:rFonts w:ascii="Times New Roman" w:hAnsi="Times New Roman" w:eastAsia="仿宋_GB2312" w:cs="Times New Roman"/>
          <w:snapToGrid w:val="0"/>
          <w:color w:val="000000"/>
          <w:spacing w:val="1"/>
          <w:kern w:val="0"/>
          <w:sz w:val="32"/>
          <w:szCs w:val="32"/>
          <w:lang w:val="en-US" w:eastAsia="zh-CN"/>
        </w:rPr>
        <w:t>强化对标</w:t>
      </w:r>
      <w:r>
        <w:rPr>
          <w:rFonts w:ascii="Times New Roman" w:hAnsi="Times New Roman" w:eastAsia="仿宋_GB2312" w:cs="Times New Roman"/>
          <w:snapToGrid w:val="0"/>
          <w:color w:val="000000"/>
          <w:spacing w:val="1"/>
          <w:kern w:val="0"/>
          <w:sz w:val="32"/>
          <w:szCs w:val="32"/>
          <w:lang w:val="en-US"/>
        </w:rPr>
        <w:t>检查。检查情况实行周报告、月分析、季讲评。</w:t>
      </w:r>
    </w:p>
    <w:p w14:paraId="11B87DFC">
      <w:pPr>
        <w:keepNext w:val="0"/>
        <w:keepLines w:val="0"/>
        <w:pageBreakBefore w:val="0"/>
        <w:widowControl/>
        <w:kinsoku/>
        <w:wordWrap/>
        <w:overflowPunct/>
        <w:topLinePunct w:val="0"/>
        <w:bidi w:val="0"/>
        <w:spacing w:line="579" w:lineRule="exact"/>
        <w:ind w:left="0" w:right="0" w:firstLine="709"/>
        <w:jc w:val="both"/>
        <w:rPr>
          <w:rFonts w:ascii="Times New Roman" w:hAnsi="Times New Roman" w:eastAsia="仿宋_GB2312" w:cs="Times New Roman"/>
          <w:b w:val="0"/>
          <w:bCs w:val="0"/>
          <w:snapToGrid w:val="0"/>
          <w:color w:val="000000"/>
          <w:spacing w:val="1"/>
          <w:kern w:val="0"/>
          <w:sz w:val="32"/>
          <w:szCs w:val="32"/>
          <w:lang w:val="en-US"/>
        </w:rPr>
      </w:pP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五</w:t>
      </w: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安委会综合督查。</w:t>
      </w:r>
      <w:r>
        <w:rPr>
          <w:rFonts w:ascii="Times New Roman" w:hAnsi="Times New Roman" w:eastAsia="仿宋_GB2312" w:cs="Times New Roman"/>
          <w:snapToGrid w:val="0"/>
          <w:color w:val="000000"/>
          <w:spacing w:val="1"/>
          <w:kern w:val="0"/>
          <w:sz w:val="32"/>
          <w:szCs w:val="32"/>
          <w:lang w:val="en-US"/>
        </w:rPr>
        <w:t>市安委会主任、副主任落实安全生产包保责任制度，适时抽查督查，</w:t>
      </w:r>
      <w:r>
        <w:rPr>
          <w:rFonts w:ascii="Times New Roman" w:hAnsi="Times New Roman" w:eastAsia="仿宋_GB2312" w:cs="Times New Roman"/>
          <w:b w:val="0"/>
          <w:bCs w:val="0"/>
          <w:snapToGrid w:val="0"/>
          <w:color w:val="000000"/>
          <w:spacing w:val="1"/>
          <w:kern w:val="0"/>
          <w:sz w:val="32"/>
          <w:szCs w:val="32"/>
          <w:lang w:val="en-US"/>
        </w:rPr>
        <w:t>在</w:t>
      </w:r>
      <w:r>
        <w:rPr>
          <w:rFonts w:ascii="Times New Roman" w:hAnsi="Times New Roman" w:eastAsia="仿宋_GB2312" w:cs="Times New Roman"/>
          <w:b w:val="0"/>
          <w:bCs w:val="0"/>
          <w:snapToGrid w:val="0"/>
          <w:color w:val="000000"/>
          <w:spacing w:val="1"/>
          <w:kern w:val="0"/>
          <w:sz w:val="32"/>
          <w:szCs w:val="32"/>
          <w:lang w:val="en-US" w:eastAsia="zh-CN"/>
        </w:rPr>
        <w:t>春节、</w:t>
      </w:r>
      <w:r>
        <w:rPr>
          <w:rFonts w:ascii="Times New Roman" w:hAnsi="Times New Roman" w:eastAsia="仿宋_GB2312" w:cs="Times New Roman"/>
          <w:snapToGrid w:val="0"/>
          <w:color w:val="000000"/>
          <w:spacing w:val="1"/>
          <w:kern w:val="0"/>
          <w:sz w:val="32"/>
          <w:szCs w:val="32"/>
          <w:lang w:val="en-US"/>
        </w:rPr>
        <w:t>国庆等重点时段下沉督导，协调解决重大问题。</w:t>
      </w:r>
      <w:r>
        <w:rPr>
          <w:rFonts w:ascii="Times New Roman" w:hAnsi="Times New Roman" w:eastAsia="仿宋_GB2312" w:cs="Times New Roman"/>
          <w:b w:val="0"/>
          <w:bCs w:val="0"/>
          <w:snapToGrid w:val="0"/>
          <w:color w:val="000000"/>
          <w:spacing w:val="1"/>
          <w:kern w:val="0"/>
          <w:sz w:val="32"/>
          <w:szCs w:val="32"/>
          <w:lang w:val="en-US"/>
        </w:rPr>
        <w:t>市安委会要派出综合督查组，聚焦事故易发</w:t>
      </w:r>
      <w:r>
        <w:rPr>
          <w:rFonts w:ascii="Times New Roman" w:hAnsi="Times New Roman" w:eastAsia="仿宋_GB2312" w:cs="Times New Roman"/>
          <w:b w:val="0"/>
          <w:bCs w:val="0"/>
          <w:snapToGrid w:val="0"/>
          <w:color w:val="000000"/>
          <w:spacing w:val="1"/>
          <w:kern w:val="0"/>
          <w:sz w:val="32"/>
          <w:szCs w:val="32"/>
          <w:lang w:val="en-US" w:eastAsia="zh-CN"/>
        </w:rPr>
        <w:t>多发</w:t>
      </w:r>
      <w:r>
        <w:rPr>
          <w:rFonts w:ascii="Times New Roman" w:hAnsi="Times New Roman" w:eastAsia="仿宋_GB2312" w:cs="Times New Roman"/>
          <w:b w:val="0"/>
          <w:bCs w:val="0"/>
          <w:snapToGrid w:val="0"/>
          <w:color w:val="000000"/>
          <w:spacing w:val="1"/>
          <w:kern w:val="0"/>
          <w:sz w:val="32"/>
          <w:szCs w:val="32"/>
          <w:lang w:val="en-US"/>
        </w:rPr>
        <w:t>、非法违法严重、安</w:t>
      </w:r>
      <w:bookmarkStart w:id="8" w:name="_GoBack"/>
      <w:bookmarkEnd w:id="8"/>
      <w:r>
        <w:rPr>
          <w:rFonts w:ascii="Times New Roman" w:hAnsi="Times New Roman" w:eastAsia="仿宋_GB2312" w:cs="Times New Roman"/>
          <w:b w:val="0"/>
          <w:bCs w:val="0"/>
          <w:snapToGrid w:val="0"/>
          <w:color w:val="000000"/>
          <w:spacing w:val="1"/>
          <w:kern w:val="0"/>
          <w:sz w:val="32"/>
          <w:szCs w:val="32"/>
          <w:lang w:val="en-US"/>
        </w:rPr>
        <w:t>全管理水平不高、风险隐患突出</w:t>
      </w:r>
      <w:r>
        <w:rPr>
          <w:rFonts w:ascii="Times New Roman" w:hAnsi="Times New Roman" w:eastAsia="仿宋_GB2312" w:cs="Times New Roman"/>
          <w:b w:val="0"/>
          <w:bCs w:val="0"/>
          <w:snapToGrid w:val="0"/>
          <w:color w:val="000000"/>
          <w:spacing w:val="1"/>
          <w:kern w:val="0"/>
          <w:sz w:val="32"/>
          <w:szCs w:val="32"/>
          <w:lang w:val="en-US" w:eastAsia="zh-CN"/>
        </w:rPr>
        <w:t>的行业领域</w:t>
      </w:r>
      <w:r>
        <w:rPr>
          <w:rFonts w:ascii="Times New Roman" w:hAnsi="Times New Roman" w:eastAsia="仿宋_GB2312" w:cs="Times New Roman"/>
          <w:b w:val="0"/>
          <w:bCs w:val="0"/>
          <w:snapToGrid w:val="0"/>
          <w:color w:val="000000"/>
          <w:spacing w:val="1"/>
          <w:kern w:val="0"/>
          <w:sz w:val="32"/>
          <w:szCs w:val="32"/>
          <w:lang w:val="en-US"/>
        </w:rPr>
        <w:t>，采取明查暗访</w:t>
      </w:r>
      <w:r>
        <w:rPr>
          <w:rFonts w:ascii="Times New Roman" w:hAnsi="Times New Roman" w:eastAsia="仿宋_GB2312" w:cs="Times New Roman"/>
          <w:b w:val="0"/>
          <w:bCs w:val="0"/>
          <w:snapToGrid w:val="0"/>
          <w:color w:val="000000"/>
          <w:spacing w:val="1"/>
          <w:kern w:val="0"/>
          <w:sz w:val="32"/>
          <w:szCs w:val="32"/>
          <w:lang w:val="en-US" w:eastAsia="zh-CN"/>
        </w:rPr>
        <w:t>、“</w:t>
      </w:r>
      <w:r>
        <w:rPr>
          <w:rFonts w:ascii="Times New Roman" w:hAnsi="Times New Roman" w:eastAsia="仿宋_GB2312" w:cs="Times New Roman"/>
          <w:b w:val="0"/>
          <w:bCs w:val="0"/>
          <w:snapToGrid w:val="0"/>
          <w:color w:val="000000"/>
          <w:spacing w:val="1"/>
          <w:kern w:val="0"/>
          <w:sz w:val="32"/>
          <w:szCs w:val="32"/>
          <w:lang w:val="en-US"/>
        </w:rPr>
        <w:t>三带三查</w:t>
      </w:r>
      <w:r>
        <w:rPr>
          <w:rFonts w:ascii="Times New Roman" w:hAnsi="Times New Roman" w:eastAsia="仿宋_GB2312" w:cs="Times New Roman"/>
          <w:b w:val="0"/>
          <w:bCs w:val="0"/>
          <w:snapToGrid w:val="0"/>
          <w:color w:val="000000"/>
          <w:spacing w:val="1"/>
          <w:kern w:val="0"/>
          <w:sz w:val="32"/>
          <w:szCs w:val="32"/>
          <w:lang w:val="en-US" w:eastAsia="zh-CN"/>
        </w:rPr>
        <w:t>”</w:t>
      </w:r>
      <w:r>
        <w:rPr>
          <w:rFonts w:ascii="Times New Roman" w:hAnsi="Times New Roman" w:eastAsia="仿宋_GB2312" w:cs="Times New Roman"/>
          <w:b w:val="0"/>
          <w:bCs w:val="0"/>
          <w:snapToGrid w:val="0"/>
          <w:color w:val="000000"/>
          <w:spacing w:val="1"/>
          <w:kern w:val="0"/>
          <w:sz w:val="32"/>
          <w:szCs w:val="32"/>
          <w:lang w:val="en-US"/>
        </w:rPr>
        <w:t>方式查企督政，推动解决</w:t>
      </w:r>
      <w:r>
        <w:rPr>
          <w:rFonts w:ascii="Times New Roman" w:hAnsi="Times New Roman" w:eastAsia="仿宋_GB2312" w:cs="Times New Roman"/>
          <w:b w:val="0"/>
          <w:bCs w:val="0"/>
          <w:snapToGrid w:val="0"/>
          <w:color w:val="000000"/>
          <w:spacing w:val="1"/>
          <w:kern w:val="0"/>
          <w:sz w:val="32"/>
          <w:szCs w:val="32"/>
          <w:lang w:val="en-US" w:eastAsia="zh-CN"/>
        </w:rPr>
        <w:t>“</w:t>
      </w:r>
      <w:r>
        <w:rPr>
          <w:rFonts w:ascii="Times New Roman" w:hAnsi="Times New Roman" w:eastAsia="仿宋_GB2312" w:cs="Times New Roman"/>
          <w:b w:val="0"/>
          <w:bCs w:val="0"/>
          <w:snapToGrid w:val="0"/>
          <w:color w:val="000000"/>
          <w:spacing w:val="1"/>
          <w:kern w:val="0"/>
          <w:sz w:val="32"/>
          <w:szCs w:val="32"/>
          <w:lang w:val="en-US"/>
        </w:rPr>
        <w:t>一个问题</w:t>
      </w:r>
      <w:r>
        <w:rPr>
          <w:rFonts w:ascii="Times New Roman" w:hAnsi="Times New Roman" w:eastAsia="仿宋_GB2312" w:cs="Times New Roman"/>
          <w:b w:val="0"/>
          <w:bCs w:val="0"/>
          <w:snapToGrid w:val="0"/>
          <w:color w:val="000000"/>
          <w:spacing w:val="1"/>
          <w:kern w:val="0"/>
          <w:sz w:val="32"/>
          <w:szCs w:val="32"/>
          <w:lang w:val="en-US" w:eastAsia="zh-CN"/>
        </w:rPr>
        <w:t>”</w:t>
      </w:r>
      <w:r>
        <w:rPr>
          <w:rFonts w:ascii="Times New Roman" w:hAnsi="Times New Roman" w:eastAsia="仿宋_GB2312" w:cs="Times New Roman"/>
          <w:b w:val="0"/>
          <w:bCs w:val="0"/>
          <w:snapToGrid w:val="0"/>
          <w:color w:val="000000"/>
          <w:spacing w:val="1"/>
          <w:kern w:val="0"/>
          <w:sz w:val="32"/>
          <w:szCs w:val="32"/>
          <w:lang w:val="en-US"/>
        </w:rPr>
        <w:t>向</w:t>
      </w:r>
      <w:r>
        <w:rPr>
          <w:rFonts w:ascii="Times New Roman" w:hAnsi="Times New Roman" w:eastAsia="仿宋_GB2312" w:cs="Times New Roman"/>
          <w:b w:val="0"/>
          <w:bCs w:val="0"/>
          <w:snapToGrid w:val="0"/>
          <w:color w:val="000000"/>
          <w:spacing w:val="1"/>
          <w:kern w:val="0"/>
          <w:sz w:val="32"/>
          <w:szCs w:val="32"/>
          <w:lang w:val="en-US" w:eastAsia="zh-CN"/>
        </w:rPr>
        <w:t>“</w:t>
      </w:r>
      <w:r>
        <w:rPr>
          <w:rFonts w:ascii="Times New Roman" w:hAnsi="Times New Roman" w:eastAsia="仿宋_GB2312" w:cs="Times New Roman"/>
          <w:b w:val="0"/>
          <w:bCs w:val="0"/>
          <w:snapToGrid w:val="0"/>
          <w:color w:val="000000"/>
          <w:spacing w:val="1"/>
          <w:kern w:val="0"/>
          <w:sz w:val="32"/>
          <w:szCs w:val="32"/>
          <w:lang w:val="en-US"/>
        </w:rPr>
        <w:t>一类问题</w:t>
      </w:r>
      <w:r>
        <w:rPr>
          <w:rFonts w:ascii="Times New Roman" w:hAnsi="Times New Roman" w:eastAsia="仿宋_GB2312" w:cs="Times New Roman"/>
          <w:b w:val="0"/>
          <w:bCs w:val="0"/>
          <w:snapToGrid w:val="0"/>
          <w:color w:val="000000"/>
          <w:spacing w:val="1"/>
          <w:kern w:val="0"/>
          <w:sz w:val="32"/>
          <w:szCs w:val="32"/>
          <w:lang w:val="en-US" w:eastAsia="zh-CN"/>
        </w:rPr>
        <w:t>”</w:t>
      </w:r>
      <w:r>
        <w:rPr>
          <w:rFonts w:ascii="Times New Roman" w:hAnsi="Times New Roman" w:eastAsia="仿宋_GB2312" w:cs="Times New Roman"/>
          <w:b w:val="0"/>
          <w:bCs w:val="0"/>
          <w:snapToGrid w:val="0"/>
          <w:color w:val="000000"/>
          <w:spacing w:val="1"/>
          <w:kern w:val="0"/>
          <w:sz w:val="32"/>
          <w:szCs w:val="32"/>
          <w:lang w:val="en-US"/>
        </w:rPr>
        <w:t>延伸。</w:t>
      </w:r>
    </w:p>
    <w:p w14:paraId="72108D2E">
      <w:pPr>
        <w:keepNext w:val="0"/>
        <w:keepLines w:val="0"/>
        <w:pageBreakBefore w:val="0"/>
        <w:kinsoku/>
        <w:wordWrap/>
        <w:overflowPunct/>
        <w:bidi w:val="0"/>
        <w:spacing w:line="579" w:lineRule="exact"/>
        <w:ind w:firstLine="709"/>
        <w:jc w:val="both"/>
        <w:rPr>
          <w:rFonts w:ascii="Times New Roman" w:hAnsi="Times New Roman" w:eastAsia="仿宋_GB2312" w:cs="Times New Roman"/>
          <w:snapToGrid w:val="0"/>
          <w:color w:val="000000"/>
          <w:spacing w:val="1"/>
          <w:kern w:val="0"/>
          <w:sz w:val="32"/>
          <w:szCs w:val="32"/>
        </w:rPr>
      </w:pPr>
      <w:r>
        <w:rPr>
          <w:rFonts w:ascii="Times New Roman" w:hAnsi="Times New Roman" w:eastAsia="楷体_GB2312" w:cs="Times New Roman"/>
          <w:sz w:val="32"/>
          <w:szCs w:val="32"/>
          <w:lang w:val="en-US" w:eastAsia="zh-CN"/>
        </w:rPr>
        <w:t>（六）</w:t>
      </w:r>
      <w:r>
        <w:rPr>
          <w:rFonts w:ascii="Times New Roman" w:hAnsi="Times New Roman" w:eastAsia="楷体_GB2312" w:cs="Times New Roman"/>
          <w:sz w:val="32"/>
          <w:szCs w:val="32"/>
        </w:rPr>
        <w:t>群众</w:t>
      </w:r>
      <w:r>
        <w:rPr>
          <w:rFonts w:ascii="Times New Roman" w:hAnsi="Times New Roman" w:eastAsia="楷体_GB2312" w:cs="Times New Roman"/>
          <w:sz w:val="32"/>
          <w:szCs w:val="32"/>
          <w:lang w:val="en-US" w:eastAsia="zh-CN"/>
        </w:rPr>
        <w:t>多渠道参与</w:t>
      </w:r>
      <w:r>
        <w:rPr>
          <w:rFonts w:ascii="Times New Roman" w:hAnsi="Times New Roman" w:eastAsia="楷体_GB2312" w:cs="Times New Roman"/>
          <w:sz w:val="32"/>
          <w:szCs w:val="32"/>
        </w:rPr>
        <w:t>。</w:t>
      </w:r>
      <w:r>
        <w:rPr>
          <w:rFonts w:ascii="Times New Roman" w:hAnsi="Times New Roman" w:eastAsia="仿宋_GB2312" w:cs="Times New Roman"/>
          <w:snapToGrid w:val="0"/>
          <w:color w:val="000000"/>
          <w:spacing w:val="1"/>
          <w:kern w:val="0"/>
          <w:sz w:val="32"/>
          <w:szCs w:val="32"/>
          <w:lang w:bidi="ar-SA"/>
        </w:rPr>
        <w:t>充分发动和鼓励企业员工、社会群众积极举报安全生产隐患，</w:t>
      </w:r>
      <w:r>
        <w:rPr>
          <w:rFonts w:ascii="Times New Roman" w:hAnsi="Times New Roman" w:eastAsia="仿宋_GB2312" w:cs="Times New Roman"/>
          <w:snapToGrid w:val="0"/>
          <w:color w:val="000000"/>
          <w:spacing w:val="1"/>
          <w:kern w:val="0"/>
          <w:sz w:val="32"/>
          <w:szCs w:val="32"/>
          <w:lang w:val="en-US" w:eastAsia="zh-CN" w:bidi="ar-SA"/>
        </w:rPr>
        <w:t>加大</w:t>
      </w:r>
      <w:r>
        <w:rPr>
          <w:rFonts w:ascii="Times New Roman" w:hAnsi="Times New Roman" w:eastAsia="仿宋_GB2312" w:cs="Times New Roman"/>
          <w:snapToGrid w:val="0"/>
          <w:color w:val="000000"/>
          <w:spacing w:val="1"/>
          <w:kern w:val="0"/>
          <w:sz w:val="32"/>
          <w:szCs w:val="32"/>
          <w:lang w:bidi="ar-SA"/>
        </w:rPr>
        <w:t>举报</w:t>
      </w:r>
      <w:r>
        <w:rPr>
          <w:rFonts w:ascii="Times New Roman" w:hAnsi="Times New Roman" w:eastAsia="仿宋_GB2312" w:cs="Times New Roman"/>
          <w:snapToGrid w:val="0"/>
          <w:color w:val="000000"/>
          <w:spacing w:val="1"/>
          <w:kern w:val="0"/>
          <w:sz w:val="32"/>
          <w:szCs w:val="32"/>
          <w:lang w:val="en-US" w:bidi="ar-SA"/>
        </w:rPr>
        <w:t>奖励</w:t>
      </w:r>
      <w:r>
        <w:rPr>
          <w:rFonts w:ascii="Times New Roman" w:hAnsi="Times New Roman" w:eastAsia="仿宋_GB2312" w:cs="Times New Roman"/>
          <w:snapToGrid w:val="0"/>
          <w:color w:val="000000"/>
          <w:spacing w:val="1"/>
          <w:kern w:val="0"/>
          <w:sz w:val="32"/>
          <w:szCs w:val="32"/>
          <w:lang w:val="en-US" w:eastAsia="zh-CN" w:bidi="ar-SA"/>
        </w:rPr>
        <w:t>力度</w:t>
      </w:r>
      <w:r>
        <w:rPr>
          <w:rFonts w:ascii="Times New Roman" w:hAnsi="Times New Roman" w:eastAsia="仿宋_GB2312" w:cs="Times New Roman"/>
          <w:snapToGrid w:val="0"/>
          <w:color w:val="000000"/>
          <w:spacing w:val="1"/>
          <w:kern w:val="0"/>
          <w:sz w:val="32"/>
          <w:szCs w:val="32"/>
          <w:lang w:val="en-US" w:bidi="ar-SA"/>
        </w:rPr>
        <w:t>。通过政企座谈、调研走访</w:t>
      </w:r>
      <w:r>
        <w:rPr>
          <w:rFonts w:ascii="Times New Roman" w:hAnsi="Times New Roman" w:eastAsia="仿宋_GB2312" w:cs="Times New Roman"/>
          <w:snapToGrid w:val="0"/>
          <w:color w:val="000000"/>
          <w:spacing w:val="1"/>
          <w:kern w:val="0"/>
          <w:sz w:val="32"/>
          <w:szCs w:val="32"/>
          <w:lang w:val="en-US" w:eastAsia="zh-CN" w:bidi="ar-SA"/>
        </w:rPr>
        <w:t>、“12345”和</w:t>
      </w:r>
      <w:r>
        <w:rPr>
          <w:rFonts w:ascii="Times New Roman" w:hAnsi="Times New Roman" w:eastAsia="仿宋_GB2312" w:cs="Times New Roman"/>
          <w:snapToGrid w:val="0"/>
          <w:color w:val="000000"/>
          <w:spacing w:val="1"/>
          <w:kern w:val="0"/>
          <w:sz w:val="32"/>
          <w:szCs w:val="32"/>
          <w:lang w:val="en-US" w:bidi="ar-SA"/>
        </w:rPr>
        <w:t>抖音、微信</w:t>
      </w:r>
      <w:r>
        <w:rPr>
          <w:rFonts w:ascii="Times New Roman" w:hAnsi="Times New Roman" w:eastAsia="仿宋_GB2312" w:cs="Times New Roman"/>
          <w:snapToGrid w:val="0"/>
          <w:color w:val="000000"/>
          <w:spacing w:val="1"/>
          <w:kern w:val="0"/>
          <w:sz w:val="32"/>
          <w:szCs w:val="32"/>
          <w:lang w:val="en-US" w:eastAsia="zh-CN" w:bidi="ar-SA"/>
        </w:rPr>
        <w:t>小程序</w:t>
      </w:r>
      <w:r>
        <w:rPr>
          <w:rFonts w:ascii="Times New Roman" w:hAnsi="Times New Roman" w:eastAsia="仿宋_GB2312" w:cs="Times New Roman"/>
          <w:snapToGrid w:val="0"/>
          <w:color w:val="000000"/>
          <w:spacing w:val="1"/>
          <w:kern w:val="0"/>
          <w:sz w:val="32"/>
          <w:szCs w:val="32"/>
          <w:lang w:val="en-US" w:bidi="ar-SA"/>
        </w:rPr>
        <w:t>等多渠道，敏锐关注涉安信息</w:t>
      </w:r>
      <w:r>
        <w:rPr>
          <w:rFonts w:ascii="Times New Roman" w:hAnsi="Times New Roman" w:eastAsia="仿宋_GB2312" w:cs="Times New Roman"/>
          <w:snapToGrid w:val="0"/>
          <w:color w:val="000000"/>
          <w:spacing w:val="1"/>
          <w:kern w:val="0"/>
          <w:sz w:val="32"/>
          <w:szCs w:val="32"/>
          <w:lang w:val="en-US" w:eastAsia="zh-CN" w:bidi="ar-SA"/>
        </w:rPr>
        <w:t>、热点问题</w:t>
      </w:r>
      <w:r>
        <w:rPr>
          <w:rFonts w:ascii="Times New Roman" w:hAnsi="Times New Roman" w:eastAsia="仿宋_GB2312" w:cs="Times New Roman"/>
          <w:snapToGrid w:val="0"/>
          <w:color w:val="000000"/>
          <w:spacing w:val="1"/>
          <w:kern w:val="0"/>
          <w:sz w:val="32"/>
          <w:szCs w:val="32"/>
          <w:lang w:bidi="ar-SA"/>
        </w:rPr>
        <w:t>，</w:t>
      </w:r>
      <w:r>
        <w:rPr>
          <w:rFonts w:ascii="Times New Roman" w:hAnsi="Times New Roman" w:eastAsia="仿宋_GB2312" w:cs="Times New Roman"/>
          <w:snapToGrid w:val="0"/>
          <w:color w:val="000000"/>
          <w:spacing w:val="1"/>
          <w:kern w:val="0"/>
          <w:sz w:val="32"/>
          <w:szCs w:val="32"/>
          <w:lang w:val="en-US" w:bidi="ar-SA"/>
        </w:rPr>
        <w:t>做到</w:t>
      </w:r>
      <w:r>
        <w:rPr>
          <w:rFonts w:ascii="Times New Roman" w:hAnsi="Times New Roman" w:eastAsia="仿宋_GB2312" w:cs="Times New Roman"/>
          <w:snapToGrid w:val="0"/>
          <w:color w:val="000000"/>
          <w:spacing w:val="1"/>
          <w:kern w:val="0"/>
          <w:sz w:val="32"/>
          <w:szCs w:val="32"/>
          <w:lang w:bidi="ar-SA"/>
        </w:rPr>
        <w:t>问题早发现、早预警、早处置。</w:t>
      </w:r>
    </w:p>
    <w:p w14:paraId="298AC6F1">
      <w:pPr>
        <w:keepNext w:val="0"/>
        <w:keepLines w:val="0"/>
        <w:pageBreakBefore w:val="0"/>
        <w:kinsoku/>
        <w:wordWrap/>
        <w:overflowPunct/>
        <w:topLinePunct w:val="0"/>
        <w:bidi w:val="0"/>
        <w:spacing w:line="579" w:lineRule="exact"/>
        <w:ind w:firstLine="648" w:firstLineChars="200"/>
        <w:jc w:val="left"/>
        <w:rPr>
          <w:rFonts w:ascii="Times New Roman" w:hAnsi="Times New Roman" w:eastAsia="黑体" w:cs="Times New Roman"/>
          <w:spacing w:val="2"/>
          <w:sz w:val="32"/>
          <w:szCs w:val="32"/>
          <w:lang w:val="en-US" w:eastAsia="zh-CN"/>
        </w:rPr>
      </w:pPr>
      <w:r>
        <w:rPr>
          <w:rFonts w:ascii="Times New Roman" w:hAnsi="Times New Roman" w:eastAsia="黑体" w:cs="Times New Roman"/>
          <w:spacing w:val="2"/>
          <w:sz w:val="32"/>
          <w:szCs w:val="32"/>
          <w:lang w:val="en-US" w:eastAsia="zh-CN"/>
        </w:rPr>
        <w:t>二、全方位抓好问题隐患大曝光</w:t>
      </w:r>
    </w:p>
    <w:p w14:paraId="1822B373">
      <w:pPr>
        <w:keepNext w:val="0"/>
        <w:keepLines w:val="0"/>
        <w:pageBreakBefore w:val="0"/>
        <w:kinsoku/>
        <w:wordWrap/>
        <w:overflowPunct/>
        <w:topLinePunct w:val="0"/>
        <w:bidi w:val="0"/>
        <w:spacing w:line="579" w:lineRule="exact"/>
        <w:ind w:firstLine="640" w:firstLineChars="200"/>
        <w:jc w:val="left"/>
        <w:rPr>
          <w:rFonts w:ascii="Times New Roman" w:hAnsi="Times New Roman" w:eastAsia="仿宋_GB2312" w:cs="Times New Roman"/>
          <w:i w:val="0"/>
          <w:iCs w:val="0"/>
          <w:caps w:val="0"/>
          <w:smallCaps w:val="0"/>
          <w:snapToGrid w:val="0"/>
          <w:color w:val="000000"/>
          <w:spacing w:val="1"/>
          <w:kern w:val="0"/>
          <w:sz w:val="32"/>
          <w:szCs w:val="32"/>
          <w:shd w:val="clear" w:color="auto" w:fill="auto"/>
          <w:lang w:val="en-US" w:eastAsia="zh-CN"/>
        </w:rPr>
      </w:pPr>
      <w:r>
        <w:rPr>
          <w:rFonts w:ascii="Times New Roman" w:hAnsi="Times New Roman" w:eastAsia="楷体_GB2312" w:cs="Times New Roman"/>
          <w:b w:val="0"/>
          <w:bCs w:val="0"/>
          <w:spacing w:val="0"/>
          <w:sz w:val="32"/>
          <w:szCs w:val="32"/>
          <w:lang w:val="en-US" w:eastAsia="zh-CN"/>
        </w:rPr>
        <w:t>（一）企业公示曝光。</w:t>
      </w:r>
      <w:r>
        <w:rPr>
          <w:rFonts w:ascii="Times New Roman" w:hAnsi="Times New Roman" w:eastAsia="仿宋_GB2312" w:cs="Times New Roman"/>
          <w:b w:val="0"/>
          <w:bCs w:val="0"/>
          <w:snapToGrid w:val="0"/>
          <w:color w:val="000000"/>
          <w:spacing w:val="1"/>
          <w:kern w:val="0"/>
          <w:sz w:val="32"/>
          <w:szCs w:val="32"/>
          <w:lang w:val="en-US" w:eastAsia="zh-CN"/>
        </w:rPr>
        <w:t>重点生产经营单位要在单位门口、车间等醒目位置常态设置安全生产问题隐患曝光栏，对正在整改的隐患实行动态曝光。</w:t>
      </w:r>
      <w:bookmarkStart w:id="1" w:name="OLE_LINK2"/>
      <w:r>
        <w:rPr>
          <w:rFonts w:ascii="Times New Roman" w:hAnsi="Times New Roman" w:eastAsia="仿宋_GB2312" w:cs="Times New Roman"/>
          <w:i w:val="0"/>
          <w:iCs w:val="0"/>
          <w:caps w:val="0"/>
          <w:smallCaps w:val="0"/>
          <w:snapToGrid w:val="0"/>
          <w:color w:val="000000"/>
          <w:spacing w:val="1"/>
          <w:kern w:val="0"/>
          <w:sz w:val="32"/>
          <w:szCs w:val="32"/>
          <w:shd w:val="clear" w:color="auto" w:fill="auto"/>
          <w:lang w:val="en-US" w:eastAsia="zh-CN"/>
        </w:rPr>
        <w:t>重大事故隐患</w:t>
      </w:r>
      <w:bookmarkEnd w:id="1"/>
      <w:r>
        <w:rPr>
          <w:rFonts w:ascii="Times New Roman" w:hAnsi="Times New Roman" w:eastAsia="仿宋_GB2312" w:cs="Times New Roman"/>
          <w:i w:val="0"/>
          <w:iCs w:val="0"/>
          <w:caps w:val="0"/>
          <w:smallCaps w:val="0"/>
          <w:snapToGrid w:val="0"/>
          <w:color w:val="000000"/>
          <w:spacing w:val="1"/>
          <w:kern w:val="0"/>
          <w:sz w:val="32"/>
          <w:szCs w:val="32"/>
          <w:shd w:val="clear" w:color="auto" w:fill="auto"/>
          <w:lang w:val="en-US" w:eastAsia="zh-CN"/>
        </w:rPr>
        <w:t>必须同时在隐患现场和曝光栏公示曝光，明确隐患详情、整改措施、整改责任人和整改时限等内容。纳入挂牌整治的重大事故隐患，由行业主管部门在企业现场公示曝光。</w:t>
      </w:r>
    </w:p>
    <w:p w14:paraId="07814509">
      <w:pPr>
        <w:keepNext w:val="0"/>
        <w:keepLines w:val="0"/>
        <w:pageBreakBefore w:val="0"/>
        <w:kinsoku/>
        <w:wordWrap/>
        <w:overflowPunct/>
        <w:topLinePunct w:val="0"/>
        <w:bidi w:val="0"/>
        <w:spacing w:line="579" w:lineRule="exact"/>
        <w:ind w:firstLine="640" w:firstLineChars="200"/>
        <w:rPr>
          <w:rFonts w:ascii="Times New Roman" w:hAnsi="Times New Roman" w:eastAsia="仿宋_GB2312" w:cs="Times New Roman"/>
          <w:sz w:val="32"/>
          <w:szCs w:val="32"/>
          <w:lang w:eastAsia="zh-CN"/>
        </w:rPr>
      </w:pPr>
      <w:r>
        <w:rPr>
          <w:rFonts w:ascii="Times New Roman" w:hAnsi="Times New Roman" w:eastAsia="楷体_GB2312" w:cs="Times New Roman"/>
          <w:b w:val="0"/>
          <w:bCs w:val="0"/>
          <w:spacing w:val="0"/>
          <w:sz w:val="32"/>
          <w:szCs w:val="32"/>
          <w:lang w:val="en-US" w:eastAsia="zh-CN"/>
        </w:rPr>
        <w:t>（二）部门主动曝光。</w:t>
      </w:r>
      <w:r>
        <w:rPr>
          <w:rFonts w:ascii="Times New Roman" w:hAnsi="Times New Roman" w:eastAsia="仿宋_GB2312" w:cs="Times New Roman"/>
          <w:b w:val="0"/>
          <w:bCs w:val="0"/>
          <w:snapToGrid w:val="0"/>
          <w:color w:val="000000"/>
          <w:spacing w:val="1"/>
          <w:kern w:val="0"/>
          <w:sz w:val="32"/>
          <w:szCs w:val="32"/>
          <w:lang w:val="en-US"/>
        </w:rPr>
        <w:t>各地各行业部门要分类分级建立通报矩阵，</w:t>
      </w:r>
      <w:r>
        <w:rPr>
          <w:rFonts w:ascii="Times New Roman" w:hAnsi="Times New Roman" w:eastAsia="仿宋_GB2312" w:cs="Times New Roman"/>
          <w:b w:val="0"/>
          <w:bCs w:val="0"/>
          <w:snapToGrid w:val="0"/>
          <w:color w:val="000000"/>
          <w:spacing w:val="1"/>
          <w:kern w:val="0"/>
          <w:sz w:val="32"/>
          <w:szCs w:val="32"/>
          <w:lang w:val="en-US" w:eastAsia="zh-CN"/>
        </w:rPr>
        <w:t>科学设置通报项目，规范通报流程和内容，</w:t>
      </w:r>
      <w:r>
        <w:rPr>
          <w:rFonts w:ascii="Times New Roman" w:hAnsi="Times New Roman" w:eastAsia="仿宋_GB2312" w:cs="Times New Roman"/>
          <w:snapToGrid w:val="0"/>
          <w:color w:val="000000"/>
          <w:spacing w:val="1"/>
          <w:kern w:val="0"/>
          <w:sz w:val="32"/>
          <w:szCs w:val="32"/>
          <w:lang w:val="en-US" w:eastAsia="zh-CN"/>
        </w:rPr>
        <w:t>按照责任分工和</w:t>
      </w:r>
      <w:r>
        <w:rPr>
          <w:rFonts w:ascii="Times New Roman" w:hAnsi="Times New Roman" w:eastAsia="仿宋_GB2312" w:cs="Times New Roman"/>
          <w:snapToGrid w:val="0"/>
          <w:color w:val="000000"/>
          <w:spacing w:val="1"/>
          <w:kern w:val="0"/>
          <w:sz w:val="32"/>
          <w:szCs w:val="32"/>
          <w:lang w:val="en-US"/>
        </w:rPr>
        <w:t>时序安排，</w:t>
      </w:r>
      <w:r>
        <w:rPr>
          <w:rFonts w:ascii="Times New Roman" w:hAnsi="Times New Roman" w:eastAsia="仿宋_GB2312" w:cs="Times New Roman"/>
          <w:snapToGrid w:val="0"/>
          <w:color w:val="000000"/>
          <w:spacing w:val="1"/>
          <w:kern w:val="0"/>
          <w:sz w:val="32"/>
          <w:szCs w:val="32"/>
          <w:lang w:val="en-US" w:eastAsia="zh-CN"/>
        </w:rPr>
        <w:t>通过文件简报、工作群进行内部通报，在本单位门户网站、</w:t>
      </w:r>
      <w:r>
        <w:rPr>
          <w:rFonts w:ascii="Times New Roman" w:hAnsi="Times New Roman" w:eastAsia="仿宋_GB2312" w:cs="Times New Roman"/>
          <w:snapToGrid w:val="0"/>
          <w:color w:val="000000"/>
          <w:spacing w:val="1"/>
          <w:kern w:val="0"/>
          <w:sz w:val="32"/>
          <w:szCs w:val="32"/>
          <w:lang w:val="en-US"/>
        </w:rPr>
        <w:t>微信公众号等平台</w:t>
      </w:r>
      <w:r>
        <w:rPr>
          <w:rFonts w:ascii="Times New Roman" w:hAnsi="Times New Roman" w:eastAsia="仿宋_GB2312" w:cs="Times New Roman"/>
          <w:snapToGrid w:val="0"/>
          <w:color w:val="000000"/>
          <w:spacing w:val="1"/>
          <w:kern w:val="0"/>
          <w:sz w:val="32"/>
          <w:szCs w:val="32"/>
        </w:rPr>
        <w:t>开设</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安全隐患大曝光</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专栏，</w:t>
      </w:r>
      <w:r>
        <w:rPr>
          <w:rFonts w:ascii="Times New Roman" w:hAnsi="Times New Roman" w:eastAsia="仿宋_GB2312" w:cs="Times New Roman"/>
          <w:snapToGrid w:val="0"/>
          <w:color w:val="000000"/>
          <w:spacing w:val="1"/>
          <w:kern w:val="0"/>
          <w:sz w:val="32"/>
          <w:szCs w:val="32"/>
          <w:lang w:val="en-US" w:eastAsia="zh-CN"/>
        </w:rPr>
        <w:t>视情主动曝光问题隐患</w:t>
      </w:r>
      <w:r>
        <w:rPr>
          <w:rFonts w:ascii="Times New Roman" w:hAnsi="Times New Roman" w:eastAsia="仿宋_GB2312" w:cs="Times New Roman"/>
          <w:snapToGrid w:val="0"/>
          <w:color w:val="000000"/>
          <w:spacing w:val="1"/>
          <w:kern w:val="0"/>
          <w:sz w:val="32"/>
          <w:szCs w:val="32"/>
        </w:rPr>
        <w:t>。</w:t>
      </w:r>
      <w:r>
        <w:rPr>
          <w:rFonts w:ascii="Times New Roman" w:hAnsi="Times New Roman" w:eastAsia="仿宋_GB2312" w:cs="Times New Roman"/>
          <w:snapToGrid w:val="0"/>
          <w:color w:val="000000"/>
          <w:spacing w:val="1"/>
          <w:kern w:val="0"/>
          <w:sz w:val="32"/>
          <w:szCs w:val="32"/>
          <w:lang w:val="en-US" w:eastAsia="zh-CN"/>
        </w:rPr>
        <w:t>一类</w:t>
      </w:r>
      <w:bookmarkStart w:id="2" w:name="OLE_LINK6"/>
      <w:r>
        <w:rPr>
          <w:rFonts w:ascii="Times New Roman" w:hAnsi="Times New Roman" w:eastAsia="仿宋_GB2312" w:cs="Times New Roman"/>
          <w:snapToGrid w:val="0"/>
          <w:color w:val="000000"/>
          <w:spacing w:val="1"/>
          <w:kern w:val="0"/>
          <w:sz w:val="32"/>
          <w:szCs w:val="32"/>
          <w:lang w:val="en-US" w:eastAsia="zh-CN"/>
        </w:rPr>
        <w:t>行业</w:t>
      </w:r>
      <w:bookmarkEnd w:id="2"/>
      <w:r>
        <w:rPr>
          <w:rFonts w:ascii="Times New Roman" w:hAnsi="Times New Roman" w:eastAsia="仿宋_GB2312" w:cs="Times New Roman"/>
          <w:snapToGrid w:val="0"/>
          <w:color w:val="000000"/>
          <w:spacing w:val="1"/>
          <w:kern w:val="0"/>
          <w:sz w:val="32"/>
          <w:szCs w:val="32"/>
          <w:lang w:val="en-US" w:eastAsia="zh-CN"/>
        </w:rPr>
        <w:t>部门每周</w:t>
      </w:r>
      <w:bookmarkStart w:id="3" w:name="OLE_LINK7"/>
      <w:r>
        <w:rPr>
          <w:rFonts w:ascii="Times New Roman" w:hAnsi="Times New Roman" w:eastAsia="仿宋_GB2312" w:cs="Times New Roman"/>
          <w:snapToGrid w:val="0"/>
          <w:color w:val="000000"/>
          <w:spacing w:val="1"/>
          <w:kern w:val="0"/>
          <w:sz w:val="32"/>
          <w:szCs w:val="32"/>
          <w:lang w:val="en-US" w:eastAsia="zh-CN"/>
        </w:rPr>
        <w:t>曝光</w:t>
      </w:r>
      <w:bookmarkEnd w:id="3"/>
      <w:r>
        <w:rPr>
          <w:rFonts w:ascii="Times New Roman" w:hAnsi="Times New Roman" w:eastAsia="仿宋_GB2312" w:cs="Times New Roman"/>
          <w:snapToGrid w:val="0"/>
          <w:color w:val="000000"/>
          <w:spacing w:val="1"/>
          <w:kern w:val="0"/>
          <w:sz w:val="32"/>
          <w:szCs w:val="32"/>
          <w:lang w:val="en-US" w:eastAsia="zh-CN"/>
        </w:rPr>
        <w:t>不少于1次，二类行业部门每半月不少于1次，三类行业部门每月不少于1次（见</w:t>
      </w:r>
      <w:bookmarkStart w:id="4" w:name="OLE_LINK9"/>
      <w:r>
        <w:rPr>
          <w:rFonts w:ascii="Times New Roman" w:hAnsi="Times New Roman" w:eastAsia="仿宋_GB2312" w:cs="Times New Roman"/>
          <w:snapToGrid w:val="0"/>
          <w:color w:val="000000"/>
          <w:spacing w:val="1"/>
          <w:kern w:val="0"/>
          <w:sz w:val="32"/>
          <w:szCs w:val="32"/>
          <w:lang w:val="en-US" w:eastAsia="zh-CN"/>
        </w:rPr>
        <w:t>附件</w:t>
      </w:r>
      <w:bookmarkEnd w:id="4"/>
      <w:r>
        <w:rPr>
          <w:rFonts w:hint="eastAsia" w:ascii="Times New Roman" w:hAnsi="Times New Roman" w:eastAsia="仿宋_GB2312" w:cs="Times New Roman"/>
          <w:snapToGrid w:val="0"/>
          <w:color w:val="000000"/>
          <w:spacing w:val="1"/>
          <w:kern w:val="0"/>
          <w:sz w:val="32"/>
          <w:szCs w:val="32"/>
          <w:lang w:val="en-US" w:eastAsia="zh-CN"/>
        </w:rPr>
        <w:t>1</w:t>
      </w:r>
      <w:r>
        <w:rPr>
          <w:rFonts w:ascii="Times New Roman" w:hAnsi="Times New Roman" w:eastAsia="仿宋_GB2312" w:cs="Times New Roman"/>
          <w:snapToGrid w:val="0"/>
          <w:color w:val="000000"/>
          <w:spacing w:val="1"/>
          <w:kern w:val="0"/>
          <w:sz w:val="32"/>
          <w:szCs w:val="32"/>
          <w:lang w:val="en-US" w:eastAsia="zh-CN"/>
        </w:rPr>
        <w:t>）。</w:t>
      </w:r>
      <w:r>
        <w:rPr>
          <w:rFonts w:hint="eastAsia" w:ascii="Times New Roman" w:hAnsi="Times New Roman" w:eastAsia="仿宋_GB2312" w:cs="Times New Roman"/>
          <w:snapToGrid w:val="0"/>
          <w:color w:val="000000"/>
          <w:spacing w:val="1"/>
          <w:kern w:val="0"/>
          <w:sz w:val="32"/>
          <w:szCs w:val="32"/>
          <w:lang w:val="en-US" w:eastAsia="zh-CN"/>
        </w:rPr>
        <w:t>市安办每季度选取1个主题，拍摄暗访片在安委会等会议曝光。</w:t>
      </w:r>
      <w:r>
        <w:rPr>
          <w:rFonts w:ascii="Times New Roman" w:hAnsi="Times New Roman" w:eastAsia="仿宋_GB2312" w:cs="Times New Roman"/>
          <w:snapToGrid w:val="0"/>
          <w:color w:val="000000"/>
          <w:spacing w:val="1"/>
          <w:kern w:val="0"/>
          <w:sz w:val="32"/>
          <w:szCs w:val="32"/>
        </w:rPr>
        <w:t>市委</w:t>
      </w:r>
      <w:r>
        <w:rPr>
          <w:rFonts w:ascii="Times New Roman" w:hAnsi="Times New Roman" w:eastAsia="仿宋_GB2312" w:cs="Times New Roman"/>
          <w:snapToGrid w:val="0"/>
          <w:color w:val="000000"/>
          <w:spacing w:val="1"/>
          <w:kern w:val="0"/>
          <w:sz w:val="32"/>
          <w:szCs w:val="32"/>
          <w:lang w:val="en-US"/>
        </w:rPr>
        <w:t>绩效办</w:t>
      </w:r>
      <w:r>
        <w:rPr>
          <w:rFonts w:ascii="Times New Roman" w:hAnsi="Times New Roman" w:eastAsia="仿宋_GB2312" w:cs="Times New Roman"/>
          <w:snapToGrid w:val="0"/>
          <w:color w:val="000000"/>
          <w:spacing w:val="1"/>
          <w:kern w:val="0"/>
          <w:sz w:val="32"/>
          <w:szCs w:val="32"/>
        </w:rPr>
        <w:t>、</w:t>
      </w:r>
      <w:r>
        <w:rPr>
          <w:rFonts w:ascii="Times New Roman" w:hAnsi="Times New Roman" w:eastAsia="仿宋_GB2312" w:cs="Times New Roman"/>
          <w:snapToGrid w:val="0"/>
          <w:color w:val="000000"/>
          <w:spacing w:val="1"/>
          <w:kern w:val="0"/>
          <w:sz w:val="32"/>
          <w:szCs w:val="32"/>
          <w:lang w:val="en-US" w:eastAsia="zh-CN"/>
        </w:rPr>
        <w:t>市政府办、</w:t>
      </w:r>
      <w:r>
        <w:rPr>
          <w:rFonts w:ascii="Times New Roman" w:hAnsi="Times New Roman" w:eastAsia="仿宋_GB2312" w:cs="Times New Roman"/>
          <w:snapToGrid w:val="0"/>
          <w:color w:val="000000"/>
          <w:spacing w:val="1"/>
          <w:kern w:val="0"/>
          <w:sz w:val="32"/>
          <w:szCs w:val="32"/>
        </w:rPr>
        <w:t>市安办负责，重点通报落实市委、市政府安全生产重大部署中的突出问题。</w:t>
      </w:r>
    </w:p>
    <w:p w14:paraId="3326CA26">
      <w:pPr>
        <w:keepNext w:val="0"/>
        <w:keepLines w:val="0"/>
        <w:pageBreakBefore w:val="0"/>
        <w:kinsoku/>
        <w:wordWrap/>
        <w:overflowPunct/>
        <w:topLinePunct w:val="0"/>
        <w:bidi w:val="0"/>
        <w:spacing w:line="579" w:lineRule="exact"/>
        <w:ind w:firstLine="640" w:firstLineChars="200"/>
        <w:rPr>
          <w:rFonts w:ascii="Times New Roman" w:hAnsi="Times New Roman" w:eastAsia="仿宋_GB2312" w:cs="Times New Roman"/>
          <w:sz w:val="32"/>
          <w:szCs w:val="32"/>
          <w:lang w:eastAsia="zh-CN"/>
        </w:rPr>
      </w:pPr>
      <w:r>
        <w:rPr>
          <w:rFonts w:ascii="Times New Roman" w:hAnsi="Times New Roman" w:eastAsia="楷体_GB2312" w:cs="Times New Roman"/>
          <w:b w:val="0"/>
          <w:bCs w:val="0"/>
          <w:spacing w:val="0"/>
          <w:sz w:val="32"/>
          <w:szCs w:val="32"/>
          <w:lang w:val="en-US" w:eastAsia="zh-CN"/>
        </w:rPr>
        <w:t>（三）媒体公开曝光。</w:t>
      </w:r>
      <w:r>
        <w:rPr>
          <w:rFonts w:ascii="Times New Roman" w:hAnsi="Times New Roman" w:eastAsia="仿宋_GB2312" w:cs="Times New Roman"/>
          <w:b w:val="0"/>
          <w:bCs w:val="0"/>
          <w:snapToGrid w:val="0"/>
          <w:color w:val="000000"/>
          <w:spacing w:val="1"/>
          <w:kern w:val="0"/>
          <w:sz w:val="32"/>
          <w:szCs w:val="32"/>
          <w:lang w:val="en-US"/>
        </w:rPr>
        <w:t>市县两级</w:t>
      </w:r>
      <w:r>
        <w:rPr>
          <w:rFonts w:ascii="Times New Roman" w:hAnsi="Times New Roman" w:eastAsia="仿宋_GB2312" w:cs="Times New Roman"/>
          <w:snapToGrid w:val="0"/>
          <w:color w:val="000000"/>
          <w:spacing w:val="1"/>
          <w:kern w:val="0"/>
          <w:sz w:val="32"/>
          <w:szCs w:val="32"/>
          <w:lang w:val="en-US"/>
        </w:rPr>
        <w:t>宣传</w:t>
      </w:r>
      <w:r>
        <w:rPr>
          <w:rFonts w:ascii="Times New Roman" w:hAnsi="Times New Roman" w:eastAsia="仿宋_GB2312" w:cs="Times New Roman"/>
          <w:snapToGrid w:val="0"/>
          <w:color w:val="000000"/>
          <w:spacing w:val="1"/>
          <w:kern w:val="0"/>
          <w:sz w:val="32"/>
          <w:szCs w:val="32"/>
          <w:lang w:val="en-US" w:eastAsia="zh-CN"/>
        </w:rPr>
        <w:t>部门</w:t>
      </w:r>
      <w:r>
        <w:rPr>
          <w:rFonts w:ascii="Times New Roman" w:hAnsi="Times New Roman" w:eastAsia="仿宋_GB2312" w:cs="Times New Roman"/>
          <w:snapToGrid w:val="0"/>
          <w:color w:val="000000"/>
          <w:spacing w:val="1"/>
          <w:kern w:val="0"/>
          <w:sz w:val="32"/>
          <w:szCs w:val="32"/>
          <w:lang w:val="en-US"/>
        </w:rPr>
        <w:t>统筹</w:t>
      </w:r>
      <w:r>
        <w:rPr>
          <w:rFonts w:ascii="Times New Roman" w:hAnsi="Times New Roman" w:eastAsia="仿宋_GB2312" w:cs="Times New Roman"/>
          <w:snapToGrid w:val="0"/>
          <w:color w:val="000000"/>
          <w:spacing w:val="1"/>
          <w:kern w:val="0"/>
          <w:sz w:val="32"/>
          <w:szCs w:val="32"/>
          <w:lang w:val="en-US" w:eastAsia="zh-CN"/>
        </w:rPr>
        <w:t>，行业部门配合</w:t>
      </w:r>
      <w:r>
        <w:rPr>
          <w:rFonts w:ascii="Times New Roman" w:hAnsi="Times New Roman" w:eastAsia="仿宋_GB2312" w:cs="Times New Roman"/>
          <w:snapToGrid w:val="0"/>
          <w:color w:val="000000"/>
          <w:spacing w:val="1"/>
          <w:kern w:val="0"/>
          <w:sz w:val="32"/>
          <w:szCs w:val="32"/>
          <w:lang w:val="en-US"/>
        </w:rPr>
        <w:t>，依托遂宁电视台、遂宁日报</w:t>
      </w:r>
      <w:r>
        <w:rPr>
          <w:rFonts w:ascii="Times New Roman" w:hAnsi="Times New Roman" w:eastAsia="仿宋_GB2312" w:cs="Times New Roman"/>
          <w:snapToGrid w:val="0"/>
          <w:color w:val="000000"/>
          <w:spacing w:val="1"/>
          <w:kern w:val="0"/>
          <w:sz w:val="32"/>
          <w:szCs w:val="32"/>
          <w:lang w:val="en-US" w:eastAsia="zh-CN"/>
        </w:rPr>
        <w:t>和县级融媒体</w:t>
      </w:r>
      <w:r>
        <w:rPr>
          <w:rFonts w:ascii="Times New Roman" w:hAnsi="Times New Roman" w:eastAsia="仿宋_GB2312" w:cs="Times New Roman"/>
          <w:snapToGrid w:val="0"/>
          <w:color w:val="000000"/>
          <w:spacing w:val="1"/>
          <w:kern w:val="0"/>
          <w:sz w:val="32"/>
          <w:szCs w:val="32"/>
          <w:lang w:val="en-US"/>
        </w:rPr>
        <w:t>等</w:t>
      </w:r>
      <w:r>
        <w:rPr>
          <w:rFonts w:ascii="Times New Roman" w:hAnsi="Times New Roman" w:eastAsia="仿宋_GB2312" w:cs="Times New Roman"/>
          <w:snapToGrid w:val="0"/>
          <w:color w:val="000000"/>
          <w:spacing w:val="1"/>
          <w:kern w:val="0"/>
          <w:sz w:val="32"/>
          <w:szCs w:val="32"/>
          <w:lang w:val="en-US" w:eastAsia="zh-CN"/>
        </w:rPr>
        <w:t>媒体，设置“</w:t>
      </w:r>
      <w:r>
        <w:rPr>
          <w:rFonts w:ascii="Times New Roman" w:hAnsi="Times New Roman" w:eastAsia="仿宋_GB2312" w:cs="Times New Roman"/>
          <w:snapToGrid w:val="0"/>
          <w:color w:val="000000"/>
          <w:spacing w:val="1"/>
          <w:kern w:val="0"/>
          <w:sz w:val="32"/>
          <w:szCs w:val="32"/>
          <w:lang w:val="en-US"/>
        </w:rPr>
        <w:t>安全隐患大曝光</w:t>
      </w:r>
      <w:r>
        <w:rPr>
          <w:rFonts w:ascii="Times New Roman" w:hAnsi="Times New Roman" w:eastAsia="仿宋_GB2312" w:cs="Times New Roman"/>
          <w:snapToGrid w:val="0"/>
          <w:color w:val="000000"/>
          <w:spacing w:val="1"/>
          <w:kern w:val="0"/>
          <w:sz w:val="32"/>
          <w:szCs w:val="32"/>
          <w:lang w:val="en-US" w:eastAsia="zh-CN"/>
        </w:rPr>
        <w:t>”</w:t>
      </w:r>
      <w:r>
        <w:rPr>
          <w:rFonts w:ascii="Times New Roman" w:hAnsi="Times New Roman" w:eastAsia="仿宋_GB2312" w:cs="Times New Roman"/>
          <w:snapToGrid w:val="0"/>
          <w:color w:val="000000"/>
          <w:spacing w:val="1"/>
          <w:kern w:val="0"/>
          <w:sz w:val="32"/>
          <w:szCs w:val="32"/>
          <w:lang w:val="en-US"/>
        </w:rPr>
        <w:t>专题栏目，</w:t>
      </w:r>
      <w:r>
        <w:rPr>
          <w:rFonts w:ascii="Times New Roman" w:hAnsi="Times New Roman" w:eastAsia="仿宋_GB2312" w:cs="Times New Roman"/>
          <w:snapToGrid w:val="0"/>
          <w:color w:val="000000"/>
          <w:spacing w:val="1"/>
          <w:kern w:val="0"/>
          <w:sz w:val="32"/>
          <w:szCs w:val="32"/>
          <w:lang w:val="en-US" w:eastAsia="zh-CN"/>
        </w:rPr>
        <w:t>挖掘各地各部门曝光素材，派出记者暗访，每月</w:t>
      </w:r>
      <w:r>
        <w:rPr>
          <w:rFonts w:ascii="Times New Roman" w:hAnsi="Times New Roman" w:eastAsia="仿宋_GB2312" w:cs="Times New Roman"/>
          <w:snapToGrid w:val="0"/>
          <w:color w:val="000000"/>
          <w:spacing w:val="1"/>
          <w:kern w:val="0"/>
          <w:sz w:val="32"/>
          <w:szCs w:val="32"/>
          <w:lang w:val="en-US"/>
        </w:rPr>
        <w:t>曝光安全生产违法违规行为和突出问题</w:t>
      </w:r>
      <w:r>
        <w:rPr>
          <w:rFonts w:ascii="Times New Roman" w:hAnsi="Times New Roman" w:eastAsia="仿宋_GB2312" w:cs="Times New Roman"/>
          <w:snapToGrid w:val="0"/>
          <w:color w:val="000000"/>
          <w:spacing w:val="1"/>
          <w:kern w:val="0"/>
          <w:sz w:val="32"/>
          <w:szCs w:val="32"/>
        </w:rPr>
        <w:t>隐患，并持续做好跟踪回访</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lang w:val="en-US" w:eastAsia="zh-CN"/>
        </w:rPr>
        <w:t>强化安全生产阳光问政，深度曝光隐患背后的根源性、瓶颈性、系统性问题。</w:t>
      </w:r>
    </w:p>
    <w:p w14:paraId="02DA4AE9">
      <w:pPr>
        <w:keepNext w:val="0"/>
        <w:keepLines w:val="0"/>
        <w:pageBreakBefore w:val="0"/>
        <w:widowControl/>
        <w:suppressLineNumbers w:val="0"/>
        <w:kinsoku/>
        <w:wordWrap/>
        <w:overflowPunct/>
        <w:bidi w:val="0"/>
        <w:spacing w:line="579" w:lineRule="exact"/>
        <w:ind w:firstLine="640" w:firstLineChars="200"/>
        <w:jc w:val="left"/>
        <w:rPr>
          <w:rFonts w:ascii="Times New Roman" w:hAnsi="Times New Roman" w:eastAsia="楷体_GB2312" w:cs="Times New Roman"/>
          <w:b w:val="0"/>
          <w:bCs w:val="0"/>
          <w:spacing w:val="0"/>
          <w:sz w:val="32"/>
          <w:szCs w:val="32"/>
          <w:lang w:val="en-US" w:eastAsia="zh-CN"/>
        </w:rPr>
      </w:pPr>
      <w:r>
        <w:rPr>
          <w:rFonts w:ascii="Times New Roman" w:hAnsi="Times New Roman" w:eastAsia="楷体_GB2312" w:cs="Times New Roman"/>
          <w:b w:val="0"/>
          <w:bCs w:val="0"/>
          <w:spacing w:val="0"/>
          <w:sz w:val="32"/>
          <w:szCs w:val="32"/>
          <w:lang w:val="en-US" w:eastAsia="zh-CN"/>
        </w:rPr>
        <w:t>（四）“</w:t>
      </w:r>
      <w:bookmarkStart w:id="5" w:name="OLE_LINK4"/>
      <w:r>
        <w:rPr>
          <w:rFonts w:ascii="Times New Roman" w:hAnsi="Times New Roman" w:eastAsia="楷体_GB2312" w:cs="Times New Roman"/>
          <w:b w:val="0"/>
          <w:bCs w:val="0"/>
          <w:spacing w:val="0"/>
          <w:sz w:val="32"/>
          <w:szCs w:val="32"/>
          <w:lang w:val="en-US" w:eastAsia="zh-CN"/>
        </w:rPr>
        <w:t>双通报</w:t>
      </w:r>
      <w:bookmarkEnd w:id="5"/>
      <w:r>
        <w:rPr>
          <w:rFonts w:ascii="Times New Roman" w:hAnsi="Times New Roman" w:eastAsia="楷体_GB2312" w:cs="Times New Roman"/>
          <w:b w:val="0"/>
          <w:bCs w:val="0"/>
          <w:spacing w:val="0"/>
          <w:sz w:val="32"/>
          <w:szCs w:val="32"/>
          <w:lang w:val="en-US" w:eastAsia="zh-CN"/>
        </w:rPr>
        <w:t>”“双报告”曝光。</w:t>
      </w:r>
      <w:r>
        <w:rPr>
          <w:rFonts w:ascii="Times New Roman" w:hAnsi="Times New Roman" w:eastAsia="仿宋_GB2312" w:cs="Times New Roman"/>
          <w:b w:val="0"/>
          <w:bCs w:val="0"/>
          <w:snapToGrid w:val="0"/>
          <w:color w:val="000000"/>
          <w:spacing w:val="1"/>
          <w:kern w:val="0"/>
          <w:sz w:val="32"/>
          <w:szCs w:val="32"/>
          <w:lang w:val="en-US" w:eastAsia="zh-CN"/>
        </w:rPr>
        <w:t>建立正负面通报机制，对安全生产创新经验、先进做法以及安全生产工作成效明显的单位和个人，报请市委、市政府、市安委会给予记功、嘉奖、通报表扬；对隐患排查治理不力、事故多发频发以及被国省通报批、评挂牌督办或事故（事件）造成较大社会影响的，进行通报批评，情况严重的提请市委通报。</w:t>
      </w:r>
      <w:r>
        <w:rPr>
          <w:rFonts w:ascii="Times New Roman" w:hAnsi="Times New Roman" w:eastAsia="仿宋_GB2312" w:cs="Times New Roman"/>
          <w:snapToGrid w:val="0"/>
          <w:color w:val="000000"/>
          <w:spacing w:val="1"/>
          <w:kern w:val="0"/>
          <w:sz w:val="32"/>
          <w:szCs w:val="32"/>
        </w:rPr>
        <w:t>建立生产安全事故</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四不放过</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自查报告和检视报告制度</w:t>
      </w:r>
      <w:r>
        <w:rPr>
          <w:rFonts w:hint="eastAsia" w:ascii="Times New Roman" w:hAnsi="Times New Roman" w:eastAsia="仿宋_GB2312" w:cs="Times New Roman"/>
          <w:snapToGrid w:val="0"/>
          <w:color w:val="000000"/>
          <w:spacing w:val="1"/>
          <w:kern w:val="0"/>
          <w:sz w:val="32"/>
          <w:szCs w:val="32"/>
          <w:lang w:eastAsia="zh-CN"/>
        </w:rPr>
        <w:t>（</w:t>
      </w:r>
      <w:r>
        <w:rPr>
          <w:rFonts w:hint="eastAsia" w:ascii="Times New Roman" w:hAnsi="Times New Roman" w:eastAsia="仿宋_GB2312" w:cs="Times New Roman"/>
          <w:snapToGrid w:val="0"/>
          <w:color w:val="000000"/>
          <w:spacing w:val="1"/>
          <w:kern w:val="0"/>
          <w:sz w:val="32"/>
          <w:szCs w:val="32"/>
          <w:lang w:val="en-US" w:eastAsia="zh-CN"/>
        </w:rPr>
        <w:t>见附件2</w:t>
      </w:r>
      <w:r>
        <w:rPr>
          <w:rFonts w:hint="eastAsia"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，对</w:t>
      </w:r>
      <w:r>
        <w:rPr>
          <w:rFonts w:ascii="Times New Roman" w:hAnsi="Times New Roman" w:eastAsia="仿宋_GB2312" w:cs="Times New Roman"/>
          <w:snapToGrid w:val="0"/>
          <w:color w:val="000000"/>
          <w:spacing w:val="1"/>
          <w:kern w:val="0"/>
          <w:sz w:val="32"/>
          <w:szCs w:val="32"/>
          <w:lang w:val="en-US" w:eastAsia="zh-CN"/>
        </w:rPr>
        <w:t>造成</w:t>
      </w:r>
      <w:r>
        <w:rPr>
          <w:rFonts w:ascii="Times New Roman" w:hAnsi="Times New Roman" w:eastAsia="仿宋_GB2312" w:cs="Times New Roman"/>
          <w:snapToGrid w:val="0"/>
          <w:color w:val="000000"/>
          <w:spacing w:val="1"/>
          <w:kern w:val="0"/>
          <w:sz w:val="32"/>
          <w:szCs w:val="32"/>
        </w:rPr>
        <w:t>人员死亡或较大社会影响的生产安全事故，属地政府</w:t>
      </w:r>
      <w:r>
        <w:rPr>
          <w:rFonts w:ascii="Times New Roman" w:hAnsi="Times New Roman" w:eastAsia="仿宋_GB2312" w:cs="Times New Roman"/>
          <w:snapToGrid w:val="0"/>
          <w:color w:val="000000"/>
          <w:spacing w:val="1"/>
          <w:kern w:val="0"/>
          <w:sz w:val="32"/>
          <w:szCs w:val="32"/>
          <w:lang w:eastAsia="zh-CN"/>
        </w:rPr>
        <w:t>要</w:t>
      </w:r>
      <w:r>
        <w:rPr>
          <w:rFonts w:ascii="Times New Roman" w:hAnsi="Times New Roman" w:eastAsia="仿宋_GB2312" w:cs="Times New Roman"/>
          <w:snapToGrid w:val="0"/>
          <w:color w:val="000000"/>
          <w:spacing w:val="1"/>
          <w:kern w:val="0"/>
          <w:sz w:val="32"/>
          <w:szCs w:val="32"/>
          <w:lang w:val="en-US" w:eastAsia="zh-CN"/>
        </w:rPr>
        <w:t>在事故发生15日内</w:t>
      </w:r>
      <w:r>
        <w:rPr>
          <w:rFonts w:ascii="Times New Roman" w:hAnsi="Times New Roman" w:eastAsia="仿宋_GB2312" w:cs="Times New Roman"/>
          <w:snapToGrid w:val="0"/>
          <w:color w:val="000000"/>
          <w:spacing w:val="1"/>
          <w:kern w:val="0"/>
          <w:sz w:val="32"/>
          <w:szCs w:val="32"/>
        </w:rPr>
        <w:t>向市政府报送自查报告</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lang w:val="en-US" w:eastAsia="zh-CN"/>
        </w:rPr>
        <w:t>问题突出的及时</w:t>
      </w:r>
      <w:r>
        <w:rPr>
          <w:rFonts w:ascii="Times New Roman" w:hAnsi="Times New Roman" w:eastAsia="仿宋_GB2312" w:cs="Times New Roman"/>
          <w:snapToGrid w:val="0"/>
          <w:color w:val="000000"/>
          <w:spacing w:val="1"/>
          <w:kern w:val="0"/>
          <w:sz w:val="32"/>
          <w:szCs w:val="32"/>
        </w:rPr>
        <w:t>向市政府报送检视报告</w:t>
      </w:r>
      <w:r>
        <w:rPr>
          <w:rFonts w:ascii="Times New Roman" w:hAnsi="Times New Roman" w:eastAsia="仿宋_GB2312" w:cs="Times New Roman"/>
          <w:snapToGrid w:val="0"/>
          <w:color w:val="000000"/>
          <w:spacing w:val="1"/>
          <w:kern w:val="0"/>
          <w:sz w:val="32"/>
          <w:szCs w:val="32"/>
          <w:lang w:eastAsia="zh-CN"/>
        </w:rPr>
        <w:t>。</w:t>
      </w:r>
    </w:p>
    <w:p w14:paraId="17E5A83D">
      <w:pPr>
        <w:keepNext w:val="0"/>
        <w:keepLines w:val="0"/>
        <w:pageBreakBefore w:val="0"/>
        <w:kinsoku/>
        <w:wordWrap/>
        <w:overflowPunct/>
        <w:topLinePunct w:val="0"/>
        <w:bidi w:val="0"/>
        <w:spacing w:line="579" w:lineRule="exact"/>
        <w:ind w:firstLine="648" w:firstLineChars="200"/>
        <w:jc w:val="left"/>
        <w:rPr>
          <w:rFonts w:ascii="Times New Roman" w:hAnsi="Times New Roman" w:eastAsia="黑体" w:cs="Times New Roman"/>
          <w:spacing w:val="2"/>
          <w:sz w:val="32"/>
          <w:szCs w:val="32"/>
          <w:lang w:val="en-US" w:eastAsia="zh-CN"/>
        </w:rPr>
      </w:pPr>
      <w:r>
        <w:rPr>
          <w:rFonts w:ascii="Times New Roman" w:hAnsi="Times New Roman" w:eastAsia="黑体" w:cs="Times New Roman"/>
          <w:spacing w:val="2"/>
          <w:sz w:val="32"/>
          <w:szCs w:val="32"/>
          <w:lang w:val="en-US" w:eastAsia="zh-CN"/>
        </w:rPr>
        <w:t>三、全闭环落实问题隐患大整治</w:t>
      </w:r>
    </w:p>
    <w:p w14:paraId="5C4D0540">
      <w:pPr>
        <w:keepNext w:val="0"/>
        <w:keepLines w:val="0"/>
        <w:pageBreakBefore w:val="0"/>
        <w:kinsoku/>
        <w:wordWrap/>
        <w:overflowPunct/>
        <w:topLinePunct w:val="0"/>
        <w:bidi w:val="0"/>
        <w:spacing w:line="579" w:lineRule="exact"/>
        <w:ind w:firstLine="640" w:firstLineChars="200"/>
        <w:rPr>
          <w:rFonts w:ascii="Times New Roman" w:hAnsi="Times New Roman" w:eastAsia="仿宋_GB2312" w:cs="Times New Roman"/>
          <w:snapToGrid w:val="0"/>
          <w:color w:val="000000"/>
          <w:spacing w:val="1"/>
          <w:kern w:val="0"/>
          <w:sz w:val="32"/>
          <w:szCs w:val="32"/>
          <w:lang w:val="en-US"/>
        </w:rPr>
      </w:pP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rPr>
        <w:t>一</w:t>
      </w: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综合施策推动闭环整改。</w:t>
      </w:r>
      <w:r>
        <w:rPr>
          <w:rFonts w:hint="eastAsia" w:ascii="Times New Roman" w:hAnsi="Times New Roman" w:eastAsia="仿宋_GB2312" w:cs="Times New Roman"/>
          <w:sz w:val="32"/>
          <w:szCs w:val="32"/>
          <w:lang w:val="en-US" w:eastAsia="zh-CN"/>
        </w:rPr>
        <w:t>县级政府主要负责同志每年现场向乡镇（街道）党政主要负责人交办隐患，签订安全生产隐患整治责任书。</w:t>
      </w:r>
      <w:r>
        <w:rPr>
          <w:rFonts w:ascii="Times New Roman" w:hAnsi="Times New Roman" w:eastAsia="仿宋_GB2312" w:cs="Times New Roman"/>
          <w:snapToGrid w:val="0"/>
          <w:color w:val="000000"/>
          <w:spacing w:val="1"/>
          <w:kern w:val="0"/>
          <w:sz w:val="32"/>
          <w:szCs w:val="32"/>
        </w:rPr>
        <w:t>各地各行业部门</w:t>
      </w:r>
      <w:r>
        <w:rPr>
          <w:rFonts w:ascii="Times New Roman" w:hAnsi="Times New Roman" w:eastAsia="仿宋_GB2312" w:cs="Times New Roman"/>
          <w:snapToGrid w:val="0"/>
          <w:color w:val="000000"/>
          <w:spacing w:val="1"/>
          <w:kern w:val="0"/>
          <w:sz w:val="32"/>
          <w:szCs w:val="32"/>
          <w:lang w:val="en-US" w:eastAsia="zh-CN"/>
        </w:rPr>
        <w:t>严格“五落实”要求，</w:t>
      </w:r>
      <w:r>
        <w:rPr>
          <w:rFonts w:ascii="Times New Roman" w:hAnsi="Times New Roman" w:eastAsia="仿宋_GB2312" w:cs="Times New Roman"/>
          <w:snapToGrid w:val="0"/>
          <w:color w:val="000000"/>
          <w:spacing w:val="1"/>
          <w:kern w:val="0"/>
          <w:sz w:val="32"/>
          <w:szCs w:val="32"/>
        </w:rPr>
        <w:t>台账式、清单式</w:t>
      </w:r>
      <w:r>
        <w:rPr>
          <w:rFonts w:ascii="Times New Roman" w:hAnsi="Times New Roman" w:eastAsia="仿宋_GB2312" w:cs="Times New Roman"/>
          <w:snapToGrid w:val="0"/>
          <w:color w:val="000000"/>
          <w:spacing w:val="1"/>
          <w:kern w:val="0"/>
          <w:sz w:val="32"/>
          <w:szCs w:val="32"/>
          <w:lang w:val="en-US" w:eastAsia="zh-CN"/>
        </w:rPr>
        <w:t>推进问题隐患</w:t>
      </w:r>
      <w:r>
        <w:rPr>
          <w:rFonts w:ascii="Times New Roman" w:hAnsi="Times New Roman" w:eastAsia="仿宋_GB2312" w:cs="Times New Roman"/>
          <w:snapToGrid w:val="0"/>
          <w:color w:val="000000"/>
          <w:spacing w:val="1"/>
          <w:kern w:val="0"/>
          <w:sz w:val="32"/>
          <w:szCs w:val="32"/>
        </w:rPr>
        <w:t>整改</w:t>
      </w:r>
      <w:r>
        <w:rPr>
          <w:rFonts w:hint="eastAsia"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lang w:val="en-US"/>
        </w:rPr>
        <w:t>运用</w:t>
      </w:r>
      <w:r>
        <w:rPr>
          <w:rFonts w:hint="eastAsia" w:ascii="Times New Roman" w:hAnsi="Times New Roman" w:eastAsia="仿宋_GB2312" w:cs="Times New Roman"/>
          <w:snapToGrid w:val="0"/>
          <w:color w:val="000000"/>
          <w:spacing w:val="1"/>
          <w:kern w:val="0"/>
          <w:sz w:val="32"/>
          <w:szCs w:val="32"/>
          <w:lang w:val="en-US" w:eastAsia="zh-CN"/>
        </w:rPr>
        <w:t>信息系统</w:t>
      </w:r>
      <w:r>
        <w:rPr>
          <w:rFonts w:ascii="Times New Roman" w:hAnsi="Times New Roman" w:eastAsia="仿宋_GB2312" w:cs="Times New Roman"/>
          <w:snapToGrid w:val="0"/>
          <w:color w:val="000000"/>
          <w:spacing w:val="1"/>
          <w:kern w:val="0"/>
          <w:sz w:val="32"/>
          <w:szCs w:val="32"/>
          <w:lang w:val="en-US"/>
        </w:rPr>
        <w:t>对问题隐患整改、验收、销号进行全过程监管。建立多部门推动问题隐患整改机制，</w:t>
      </w:r>
      <w:r>
        <w:rPr>
          <w:rFonts w:ascii="Times New Roman" w:hAnsi="Times New Roman" w:eastAsia="仿宋_GB2312" w:cs="Times New Roman"/>
          <w:snapToGrid w:val="0"/>
          <w:color w:val="000000"/>
          <w:spacing w:val="1"/>
          <w:kern w:val="0"/>
          <w:sz w:val="32"/>
          <w:szCs w:val="32"/>
          <w:lang w:val="en-US" w:eastAsia="zh-CN"/>
        </w:rPr>
        <w:t>对存在重大隐患又拒不整改的生产经营单位，</w:t>
      </w:r>
      <w:r>
        <w:rPr>
          <w:rFonts w:ascii="Times New Roman" w:hAnsi="Times New Roman" w:eastAsia="仿宋_GB2312" w:cs="Times New Roman"/>
          <w:snapToGrid w:val="0"/>
          <w:color w:val="000000"/>
          <w:spacing w:val="1"/>
          <w:kern w:val="0"/>
          <w:sz w:val="32"/>
          <w:szCs w:val="32"/>
          <w:lang w:val="en-US"/>
        </w:rPr>
        <w:t>采取警示约谈、</w:t>
      </w:r>
      <w:r>
        <w:rPr>
          <w:rFonts w:ascii="Times New Roman" w:hAnsi="Times New Roman" w:eastAsia="仿宋_GB2312" w:cs="Times New Roman"/>
          <w:b w:val="0"/>
          <w:bCs w:val="0"/>
          <w:snapToGrid w:val="0"/>
          <w:color w:val="000000"/>
          <w:spacing w:val="1"/>
          <w:kern w:val="0"/>
          <w:sz w:val="32"/>
          <w:szCs w:val="32"/>
        </w:rPr>
        <w:t>列入黑名单、</w:t>
      </w:r>
      <w:r>
        <w:rPr>
          <w:rFonts w:ascii="Times New Roman" w:hAnsi="Times New Roman" w:eastAsia="仿宋_GB2312" w:cs="Times New Roman"/>
          <w:b w:val="0"/>
          <w:bCs w:val="0"/>
          <w:snapToGrid w:val="0"/>
          <w:color w:val="000000"/>
          <w:spacing w:val="1"/>
          <w:kern w:val="0"/>
          <w:sz w:val="32"/>
          <w:szCs w:val="32"/>
          <w:lang w:val="en-US"/>
        </w:rPr>
        <w:t>严格执法</w:t>
      </w:r>
      <w:r>
        <w:rPr>
          <w:rFonts w:ascii="Times New Roman" w:hAnsi="Times New Roman" w:eastAsia="仿宋_GB2312" w:cs="Times New Roman"/>
          <w:b w:val="0"/>
          <w:bCs w:val="0"/>
          <w:snapToGrid w:val="0"/>
          <w:color w:val="000000"/>
          <w:spacing w:val="1"/>
          <w:kern w:val="0"/>
          <w:sz w:val="32"/>
          <w:szCs w:val="32"/>
          <w:lang w:val="en-US" w:eastAsia="zh-CN"/>
        </w:rPr>
        <w:t>、</w:t>
      </w:r>
      <w:r>
        <w:rPr>
          <w:rFonts w:ascii="Times New Roman" w:hAnsi="Times New Roman" w:eastAsia="仿宋_GB2312" w:cs="Times New Roman"/>
          <w:snapToGrid w:val="0"/>
          <w:color w:val="000000"/>
          <w:spacing w:val="1"/>
          <w:kern w:val="0"/>
          <w:sz w:val="32"/>
          <w:szCs w:val="32"/>
        </w:rPr>
        <w:t>停产整顿</w:t>
      </w:r>
      <w:r>
        <w:rPr>
          <w:rFonts w:ascii="Times New Roman" w:hAnsi="Times New Roman" w:eastAsia="仿宋_GB2312" w:cs="Times New Roman"/>
          <w:b w:val="0"/>
          <w:bCs w:val="0"/>
          <w:snapToGrid w:val="0"/>
          <w:color w:val="000000"/>
          <w:spacing w:val="1"/>
          <w:kern w:val="0"/>
          <w:sz w:val="32"/>
          <w:szCs w:val="32"/>
          <w:lang w:val="en-US"/>
        </w:rPr>
        <w:t>等措施，</w:t>
      </w:r>
      <w:r>
        <w:rPr>
          <w:rFonts w:ascii="Times New Roman" w:hAnsi="Times New Roman" w:eastAsia="仿宋_GB2312" w:cs="Times New Roman"/>
          <w:snapToGrid w:val="0"/>
          <w:color w:val="000000"/>
          <w:spacing w:val="1"/>
          <w:kern w:val="0"/>
          <w:sz w:val="32"/>
          <w:szCs w:val="32"/>
          <w:lang w:val="en-US"/>
        </w:rPr>
        <w:t>推动企业落实主体责任。</w:t>
      </w:r>
    </w:p>
    <w:p w14:paraId="0A5DC274">
      <w:pPr>
        <w:keepNext w:val="0"/>
        <w:keepLines w:val="0"/>
        <w:pageBreakBefore w:val="0"/>
        <w:kinsoku/>
        <w:wordWrap/>
        <w:overflowPunct/>
        <w:topLinePunct w:val="0"/>
        <w:bidi w:val="0"/>
        <w:spacing w:line="579" w:lineRule="exact"/>
        <w:ind w:firstLine="640" w:firstLineChars="200"/>
        <w:rPr>
          <w:rFonts w:ascii="Times New Roman" w:hAnsi="Times New Roman" w:eastAsia="楷体_GB2312" w:cs="Times New Roman"/>
          <w:b w:val="0"/>
          <w:bCs w:val="0"/>
          <w:snapToGrid w:val="0"/>
          <w:color w:val="000000"/>
          <w:spacing w:val="1"/>
          <w:kern w:val="0"/>
          <w:sz w:val="32"/>
          <w:szCs w:val="32"/>
          <w:lang w:val="en-US" w:eastAsia="zh-CN"/>
        </w:rPr>
      </w:pP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rPr>
        <w:t>二</w:t>
      </w: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全面推行</w:t>
      </w:r>
      <w:r>
        <w:rPr>
          <w:rFonts w:ascii="Times New Roman" w:hAnsi="Times New Roman" w:eastAsia="楷体_GB2312" w:cs="Times New Roman"/>
          <w:b w:val="0"/>
          <w:bCs w:val="0"/>
          <w:spacing w:val="0"/>
          <w:sz w:val="32"/>
          <w:szCs w:val="32"/>
          <w:lang w:val="en-US" w:eastAsia="zh-CN"/>
        </w:rPr>
        <w:t>三色预警提示</w:t>
      </w:r>
      <w:r>
        <w:rPr>
          <w:rFonts w:ascii="Times New Roman" w:hAnsi="Times New Roman" w:eastAsia="楷体_GB2312" w:cs="Times New Roman"/>
          <w:sz w:val="32"/>
          <w:szCs w:val="32"/>
        </w:rPr>
        <w:t>。</w:t>
      </w:r>
      <w:r>
        <w:rPr>
          <w:rFonts w:ascii="Times New Roman" w:hAnsi="Times New Roman" w:eastAsia="仿宋_GB2312" w:cs="Times New Roman"/>
          <w:snapToGrid w:val="0"/>
          <w:color w:val="000000"/>
          <w:spacing w:val="1"/>
          <w:kern w:val="0"/>
          <w:sz w:val="32"/>
          <w:szCs w:val="32"/>
        </w:rPr>
        <w:t>建立</w:t>
      </w:r>
      <w:r>
        <w:rPr>
          <w:rFonts w:ascii="Times New Roman" w:hAnsi="Times New Roman" w:eastAsia="仿宋_GB2312" w:cs="Times New Roman"/>
          <w:snapToGrid w:val="0"/>
          <w:color w:val="000000"/>
          <w:spacing w:val="1"/>
          <w:kern w:val="0"/>
          <w:sz w:val="32"/>
          <w:szCs w:val="32"/>
          <w:lang w:val="en-US"/>
        </w:rPr>
        <w:t>安全生产风险红黄蓝三色预警</w:t>
      </w:r>
      <w:r>
        <w:rPr>
          <w:rFonts w:ascii="Times New Roman" w:hAnsi="Times New Roman" w:eastAsia="仿宋_GB2312" w:cs="Times New Roman"/>
          <w:snapToGrid w:val="0"/>
          <w:color w:val="000000"/>
          <w:spacing w:val="1"/>
          <w:kern w:val="0"/>
          <w:sz w:val="32"/>
          <w:szCs w:val="32"/>
        </w:rPr>
        <w:t>工作</w:t>
      </w:r>
      <w:r>
        <w:rPr>
          <w:rFonts w:ascii="Times New Roman" w:hAnsi="Times New Roman" w:eastAsia="仿宋_GB2312" w:cs="Times New Roman"/>
          <w:snapToGrid w:val="0"/>
          <w:color w:val="000000"/>
          <w:spacing w:val="1"/>
          <w:kern w:val="0"/>
          <w:sz w:val="32"/>
          <w:szCs w:val="32"/>
          <w:lang w:val="en-US"/>
        </w:rPr>
        <w:t>机制，在安委会、专题会等会议现场发放</w:t>
      </w:r>
      <w:r>
        <w:rPr>
          <w:rFonts w:ascii="Times New Roman" w:hAnsi="Times New Roman" w:eastAsia="仿宋_GB2312" w:cs="Times New Roman"/>
          <w:snapToGrid w:val="0"/>
          <w:color w:val="000000"/>
          <w:spacing w:val="1"/>
          <w:kern w:val="0"/>
          <w:sz w:val="32"/>
          <w:szCs w:val="32"/>
          <w:lang w:val="en-US" w:eastAsia="zh-CN"/>
        </w:rPr>
        <w:t>预警</w:t>
      </w:r>
      <w:r>
        <w:rPr>
          <w:rFonts w:ascii="Times New Roman" w:hAnsi="Times New Roman" w:eastAsia="仿宋_GB2312" w:cs="Times New Roman"/>
          <w:snapToGrid w:val="0"/>
          <w:color w:val="000000"/>
          <w:spacing w:val="1"/>
          <w:kern w:val="0"/>
          <w:sz w:val="32"/>
          <w:szCs w:val="32"/>
          <w:lang w:val="en-US"/>
        </w:rPr>
        <w:t>提示牌</w:t>
      </w:r>
      <w:r>
        <w:rPr>
          <w:rFonts w:ascii="Times New Roman" w:hAnsi="Times New Roman" w:eastAsia="仿宋_GB2312" w:cs="Times New Roman"/>
          <w:snapToGrid w:val="0"/>
          <w:color w:val="000000"/>
          <w:spacing w:val="1"/>
          <w:kern w:val="0"/>
          <w:sz w:val="32"/>
          <w:szCs w:val="32"/>
          <w:lang w:val="en-US" w:eastAsia="zh-CN"/>
        </w:rPr>
        <w:t>，并在下次会议上汇报整改情况。</w:t>
      </w:r>
      <w:r>
        <w:rPr>
          <w:rFonts w:ascii="Times New Roman" w:hAnsi="Times New Roman" w:eastAsia="仿宋_GB2312" w:cs="Times New Roman"/>
          <w:snapToGrid w:val="0"/>
          <w:color w:val="000000"/>
          <w:spacing w:val="1"/>
          <w:kern w:val="0"/>
          <w:sz w:val="32"/>
          <w:szCs w:val="32"/>
        </w:rPr>
        <w:t>对工作</w:t>
      </w:r>
      <w:r>
        <w:rPr>
          <w:rFonts w:ascii="Times New Roman" w:hAnsi="Times New Roman" w:eastAsia="仿宋_GB2312" w:cs="Times New Roman"/>
          <w:snapToGrid w:val="0"/>
          <w:color w:val="000000"/>
          <w:spacing w:val="1"/>
          <w:kern w:val="0"/>
          <w:sz w:val="32"/>
          <w:szCs w:val="32"/>
          <w:lang w:val="en-US"/>
        </w:rPr>
        <w:t>推进不力</w:t>
      </w:r>
      <w:r>
        <w:rPr>
          <w:rFonts w:ascii="Times New Roman" w:hAnsi="Times New Roman" w:eastAsia="仿宋_GB2312" w:cs="Times New Roman"/>
          <w:snapToGrid w:val="0"/>
          <w:color w:val="000000"/>
          <w:spacing w:val="1"/>
          <w:kern w:val="0"/>
          <w:sz w:val="32"/>
          <w:szCs w:val="32"/>
        </w:rPr>
        <w:t>、</w:t>
      </w:r>
      <w:r>
        <w:rPr>
          <w:rFonts w:ascii="Times New Roman" w:hAnsi="Times New Roman" w:eastAsia="仿宋_GB2312" w:cs="Times New Roman"/>
          <w:snapToGrid w:val="0"/>
          <w:color w:val="000000"/>
          <w:spacing w:val="1"/>
          <w:kern w:val="0"/>
          <w:sz w:val="32"/>
          <w:szCs w:val="32"/>
          <w:lang w:val="en-US"/>
        </w:rPr>
        <w:t>隐患久拖不治</w:t>
      </w:r>
      <w:r>
        <w:rPr>
          <w:rFonts w:ascii="Times New Roman" w:hAnsi="Times New Roman" w:eastAsia="仿宋_GB2312" w:cs="Times New Roman"/>
          <w:snapToGrid w:val="0"/>
          <w:color w:val="000000"/>
          <w:spacing w:val="1"/>
          <w:kern w:val="0"/>
          <w:sz w:val="32"/>
          <w:szCs w:val="32"/>
          <w:lang w:val="en-US" w:eastAsia="zh-CN"/>
        </w:rPr>
        <w:t>的</w:t>
      </w:r>
      <w:bookmarkStart w:id="6" w:name="OLE_LINK5"/>
      <w:r>
        <w:rPr>
          <w:rFonts w:ascii="Times New Roman" w:hAnsi="Times New Roman" w:eastAsia="仿宋_GB2312" w:cs="Times New Roman"/>
          <w:snapToGrid w:val="0"/>
          <w:color w:val="000000"/>
          <w:spacing w:val="1"/>
          <w:kern w:val="0"/>
          <w:sz w:val="32"/>
          <w:szCs w:val="32"/>
          <w:lang w:val="en-US" w:eastAsia="zh-CN"/>
        </w:rPr>
        <w:t>属地、部门</w:t>
      </w:r>
      <w:bookmarkEnd w:id="6"/>
      <w:r>
        <w:rPr>
          <w:rFonts w:ascii="Times New Roman" w:hAnsi="Times New Roman" w:eastAsia="仿宋_GB2312" w:cs="Times New Roman"/>
          <w:snapToGrid w:val="0"/>
          <w:color w:val="000000"/>
          <w:spacing w:val="1"/>
          <w:kern w:val="0"/>
          <w:sz w:val="32"/>
          <w:szCs w:val="32"/>
          <w:lang w:val="en-US"/>
        </w:rPr>
        <w:t>，由市安办负责同志发放蓝色预警提示牌；</w:t>
      </w:r>
      <w:r>
        <w:rPr>
          <w:rFonts w:ascii="Times New Roman" w:hAnsi="Times New Roman" w:eastAsia="仿宋_GB2312" w:cs="Times New Roman"/>
          <w:snapToGrid w:val="0"/>
          <w:color w:val="000000"/>
          <w:spacing w:val="1"/>
          <w:kern w:val="0"/>
          <w:sz w:val="32"/>
          <w:szCs w:val="32"/>
        </w:rPr>
        <w:t>对</w:t>
      </w:r>
      <w:r>
        <w:rPr>
          <w:rFonts w:ascii="Times New Roman" w:hAnsi="Times New Roman" w:eastAsia="仿宋_GB2312" w:cs="Times New Roman"/>
          <w:snapToGrid w:val="0"/>
          <w:color w:val="000000"/>
          <w:spacing w:val="1"/>
          <w:kern w:val="0"/>
          <w:sz w:val="32"/>
          <w:szCs w:val="32"/>
          <w:lang w:val="en-US"/>
        </w:rPr>
        <w:t>发生一般</w:t>
      </w:r>
      <w:r>
        <w:rPr>
          <w:rFonts w:ascii="Times New Roman" w:hAnsi="Times New Roman" w:eastAsia="仿宋_GB2312" w:cs="Times New Roman"/>
          <w:snapToGrid w:val="0"/>
          <w:color w:val="000000"/>
          <w:spacing w:val="1"/>
          <w:kern w:val="0"/>
          <w:sz w:val="32"/>
          <w:szCs w:val="32"/>
        </w:rPr>
        <w:t>生产安全事故，或</w:t>
      </w:r>
      <w:r>
        <w:rPr>
          <w:rFonts w:ascii="Times New Roman" w:hAnsi="Times New Roman" w:eastAsia="仿宋_GB2312" w:cs="Times New Roman"/>
          <w:b w:val="0"/>
          <w:bCs w:val="0"/>
          <w:snapToGrid w:val="0"/>
          <w:color w:val="000000"/>
          <w:spacing w:val="1"/>
          <w:kern w:val="0"/>
          <w:sz w:val="32"/>
          <w:szCs w:val="32"/>
          <w:lang w:val="en-US"/>
        </w:rPr>
        <w:t>造成较大</w:t>
      </w:r>
      <w:r>
        <w:rPr>
          <w:rFonts w:ascii="Times New Roman" w:hAnsi="Times New Roman" w:eastAsia="仿宋_GB2312" w:cs="Times New Roman"/>
          <w:b w:val="0"/>
          <w:bCs w:val="0"/>
          <w:snapToGrid w:val="0"/>
          <w:color w:val="000000"/>
          <w:spacing w:val="1"/>
          <w:kern w:val="0"/>
          <w:sz w:val="32"/>
          <w:szCs w:val="32"/>
          <w:lang w:val="en-US" w:eastAsia="zh-CN"/>
        </w:rPr>
        <w:t>社会</w:t>
      </w:r>
      <w:r>
        <w:rPr>
          <w:rFonts w:ascii="Times New Roman" w:hAnsi="Times New Roman" w:eastAsia="仿宋_GB2312" w:cs="Times New Roman"/>
          <w:b w:val="0"/>
          <w:bCs w:val="0"/>
          <w:snapToGrid w:val="0"/>
          <w:color w:val="000000"/>
          <w:spacing w:val="1"/>
          <w:kern w:val="0"/>
          <w:sz w:val="32"/>
          <w:szCs w:val="32"/>
          <w:lang w:val="en-US"/>
        </w:rPr>
        <w:t>影响险情的，由市安委会常务副主任</w:t>
      </w:r>
      <w:r>
        <w:rPr>
          <w:rFonts w:hint="eastAsia" w:ascii="Times New Roman" w:hAnsi="Times New Roman" w:eastAsia="仿宋_GB2312" w:cs="Times New Roman"/>
          <w:b w:val="0"/>
          <w:bCs w:val="0"/>
          <w:snapToGrid w:val="0"/>
          <w:color w:val="000000"/>
          <w:spacing w:val="1"/>
          <w:kern w:val="0"/>
          <w:sz w:val="32"/>
          <w:szCs w:val="32"/>
          <w:lang w:val="en-US" w:eastAsia="zh-CN"/>
        </w:rPr>
        <w:t>（负责安全生产工作的副市长）</w:t>
      </w:r>
      <w:r>
        <w:rPr>
          <w:rFonts w:ascii="Times New Roman" w:hAnsi="Times New Roman" w:eastAsia="仿宋_GB2312" w:cs="Times New Roman"/>
          <w:b w:val="0"/>
          <w:bCs w:val="0"/>
          <w:snapToGrid w:val="0"/>
          <w:color w:val="000000"/>
          <w:spacing w:val="1"/>
          <w:kern w:val="0"/>
          <w:sz w:val="32"/>
          <w:szCs w:val="32"/>
          <w:lang w:val="en-US"/>
        </w:rPr>
        <w:t>发放</w:t>
      </w:r>
      <w:r>
        <w:rPr>
          <w:rFonts w:ascii="Times New Roman" w:hAnsi="Times New Roman" w:eastAsia="仿宋_GB2312" w:cs="Times New Roman"/>
          <w:snapToGrid w:val="0"/>
          <w:color w:val="000000"/>
          <w:spacing w:val="1"/>
          <w:kern w:val="0"/>
          <w:sz w:val="32"/>
          <w:szCs w:val="32"/>
        </w:rPr>
        <w:t>黄色预警提示</w:t>
      </w:r>
      <w:r>
        <w:rPr>
          <w:rFonts w:ascii="Times New Roman" w:hAnsi="Times New Roman" w:eastAsia="仿宋_GB2312" w:cs="Times New Roman"/>
          <w:snapToGrid w:val="0"/>
          <w:color w:val="000000"/>
          <w:spacing w:val="1"/>
          <w:kern w:val="0"/>
          <w:sz w:val="32"/>
          <w:szCs w:val="32"/>
          <w:lang w:val="en-US" w:eastAsia="zh-CN"/>
        </w:rPr>
        <w:t>牌</w:t>
      </w:r>
      <w:r>
        <w:rPr>
          <w:rFonts w:ascii="Times New Roman" w:hAnsi="Times New Roman" w:eastAsia="仿宋_GB2312" w:cs="Times New Roman"/>
          <w:snapToGrid w:val="0"/>
          <w:color w:val="000000"/>
          <w:spacing w:val="1"/>
          <w:kern w:val="0"/>
          <w:sz w:val="32"/>
          <w:szCs w:val="32"/>
        </w:rPr>
        <w:t>；</w:t>
      </w:r>
      <w:r>
        <w:rPr>
          <w:rFonts w:ascii="Times New Roman" w:hAnsi="Times New Roman" w:eastAsia="仿宋_GB2312" w:cs="Times New Roman"/>
          <w:snapToGrid w:val="0"/>
          <w:color w:val="000000"/>
          <w:spacing w:val="1"/>
          <w:kern w:val="0"/>
          <w:sz w:val="32"/>
          <w:szCs w:val="32"/>
          <w:lang w:val="en-US" w:eastAsia="zh-CN"/>
        </w:rPr>
        <w:t>对发生一次死亡2人及以上的生产安全事故，或者连续发生2起以上同类亡人事故的，由安委会主任</w:t>
      </w:r>
      <w:r>
        <w:rPr>
          <w:rFonts w:hint="eastAsia" w:ascii="Times New Roman" w:hAnsi="Times New Roman" w:eastAsia="仿宋_GB2312" w:cs="Times New Roman"/>
          <w:snapToGrid w:val="0"/>
          <w:color w:val="000000"/>
          <w:spacing w:val="1"/>
          <w:kern w:val="0"/>
          <w:sz w:val="32"/>
          <w:szCs w:val="32"/>
          <w:lang w:val="en-US" w:eastAsia="zh-CN"/>
        </w:rPr>
        <w:t>（市委书记，市委副书记、市长）</w:t>
      </w:r>
      <w:r>
        <w:rPr>
          <w:rFonts w:ascii="Times New Roman" w:hAnsi="Times New Roman" w:eastAsia="仿宋_GB2312" w:cs="Times New Roman"/>
          <w:snapToGrid w:val="0"/>
          <w:color w:val="000000"/>
          <w:spacing w:val="1"/>
          <w:kern w:val="0"/>
          <w:sz w:val="32"/>
          <w:szCs w:val="32"/>
          <w:lang w:val="en-US" w:eastAsia="zh-CN"/>
        </w:rPr>
        <w:t>或第一副主任</w:t>
      </w:r>
      <w:r>
        <w:rPr>
          <w:rFonts w:hint="eastAsia" w:ascii="Times New Roman" w:hAnsi="Times New Roman" w:eastAsia="仿宋_GB2312" w:cs="Times New Roman"/>
          <w:snapToGrid w:val="0"/>
          <w:color w:val="000000"/>
          <w:spacing w:val="1"/>
          <w:kern w:val="0"/>
          <w:sz w:val="32"/>
          <w:szCs w:val="32"/>
          <w:lang w:val="en-US" w:eastAsia="zh-CN"/>
        </w:rPr>
        <w:t>（市委常委、常务副市长）</w:t>
      </w:r>
      <w:r>
        <w:rPr>
          <w:rFonts w:ascii="Times New Roman" w:hAnsi="Times New Roman" w:eastAsia="仿宋_GB2312" w:cs="Times New Roman"/>
          <w:snapToGrid w:val="0"/>
          <w:color w:val="000000"/>
          <w:spacing w:val="1"/>
          <w:kern w:val="0"/>
          <w:sz w:val="32"/>
          <w:szCs w:val="32"/>
          <w:lang w:val="en-US" w:eastAsia="zh-CN"/>
        </w:rPr>
        <w:t>发放</w:t>
      </w:r>
      <w:r>
        <w:rPr>
          <w:rFonts w:ascii="Times New Roman" w:hAnsi="Times New Roman" w:eastAsia="仿宋_GB2312" w:cs="Times New Roman"/>
          <w:snapToGrid w:val="0"/>
          <w:color w:val="000000"/>
          <w:spacing w:val="1"/>
          <w:kern w:val="0"/>
          <w:sz w:val="32"/>
          <w:szCs w:val="32"/>
        </w:rPr>
        <w:t>红色预警提示</w:t>
      </w:r>
      <w:r>
        <w:rPr>
          <w:rFonts w:ascii="Times New Roman" w:hAnsi="Times New Roman" w:eastAsia="仿宋_GB2312" w:cs="Times New Roman"/>
          <w:snapToGrid w:val="0"/>
          <w:color w:val="000000"/>
          <w:spacing w:val="1"/>
          <w:kern w:val="0"/>
          <w:sz w:val="32"/>
          <w:szCs w:val="32"/>
          <w:lang w:val="en-US" w:eastAsia="zh-CN"/>
        </w:rPr>
        <w:t>牌。</w:t>
      </w:r>
    </w:p>
    <w:p w14:paraId="1E516DF1">
      <w:pPr>
        <w:keepNext w:val="0"/>
        <w:keepLines w:val="0"/>
        <w:pageBreakBefore w:val="0"/>
        <w:kinsoku/>
        <w:wordWrap/>
        <w:overflowPunct/>
        <w:topLinePunct w:val="0"/>
        <w:bidi w:val="0"/>
        <w:spacing w:line="579" w:lineRule="exact"/>
        <w:ind w:firstLine="640" w:firstLineChars="200"/>
        <w:jc w:val="both"/>
        <w:rPr>
          <w:rFonts w:ascii="Times New Roman" w:hAnsi="Times New Roman" w:eastAsia="仿宋_GB2312" w:cs="Times New Roman"/>
          <w:snapToGrid w:val="0"/>
          <w:color w:val="000000"/>
          <w:spacing w:val="1"/>
          <w:kern w:val="0"/>
          <w:sz w:val="32"/>
          <w:szCs w:val="32"/>
          <w:lang w:val="en-US"/>
        </w:rPr>
      </w:pP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rPr>
        <w:t>三</w:t>
      </w:r>
      <w:r>
        <w:rPr>
          <w:rFonts w:ascii="Times New Roman" w:hAnsi="Times New Roman" w:eastAsia="楷体_GB2312" w:cs="Times New Roman"/>
          <w:sz w:val="32"/>
          <w:szCs w:val="32"/>
          <w:lang w:eastAsia="zh-CN"/>
        </w:rPr>
        <w:t>）</w:t>
      </w:r>
      <w:r>
        <w:rPr>
          <w:rFonts w:ascii="Times New Roman" w:hAnsi="Times New Roman" w:eastAsia="楷体_GB2312" w:cs="Times New Roman"/>
          <w:spacing w:val="0"/>
          <w:sz w:val="32"/>
          <w:szCs w:val="32"/>
          <w:lang w:val="en-US" w:eastAsia="zh-CN"/>
        </w:rPr>
        <w:t>严格核查确保整治质效。</w:t>
      </w:r>
      <w:r>
        <w:rPr>
          <w:rFonts w:ascii="Times New Roman" w:hAnsi="Times New Roman" w:eastAsia="仿宋_GB2312" w:cs="Times New Roman"/>
          <w:snapToGrid w:val="0"/>
          <w:color w:val="000000"/>
          <w:spacing w:val="1"/>
          <w:kern w:val="0"/>
          <w:sz w:val="32"/>
          <w:szCs w:val="32"/>
          <w:lang w:val="en-US"/>
        </w:rPr>
        <w:t>市委绩效办、市政府办、市安办要跟踪调度各地各行业部门安全生产问题隐患排查整治情况，分阶段、分周期开展专项督查；对典型性、倾向性、苗头性重大问题隐患，进行</w:t>
      </w:r>
      <w:r>
        <w:rPr>
          <w:rFonts w:ascii="Times New Roman" w:hAnsi="Times New Roman" w:eastAsia="仿宋_GB2312" w:cs="Times New Roman"/>
          <w:snapToGrid w:val="0"/>
          <w:color w:val="000000"/>
          <w:spacing w:val="1"/>
          <w:kern w:val="0"/>
          <w:sz w:val="32"/>
          <w:szCs w:val="32"/>
          <w:lang w:val="en-US" w:eastAsia="zh-CN"/>
        </w:rPr>
        <w:t>“</w:t>
      </w:r>
      <w:r>
        <w:rPr>
          <w:rFonts w:ascii="Times New Roman" w:hAnsi="Times New Roman" w:eastAsia="仿宋_GB2312" w:cs="Times New Roman"/>
          <w:snapToGrid w:val="0"/>
          <w:color w:val="000000"/>
          <w:spacing w:val="1"/>
          <w:kern w:val="0"/>
          <w:sz w:val="32"/>
          <w:szCs w:val="32"/>
          <w:lang w:val="en-US"/>
        </w:rPr>
        <w:t>回头看</w:t>
      </w:r>
      <w:r>
        <w:rPr>
          <w:rFonts w:ascii="Times New Roman" w:hAnsi="Times New Roman" w:eastAsia="仿宋_GB2312" w:cs="Times New Roman"/>
          <w:snapToGrid w:val="0"/>
          <w:color w:val="000000"/>
          <w:spacing w:val="1"/>
          <w:kern w:val="0"/>
          <w:sz w:val="32"/>
          <w:szCs w:val="32"/>
          <w:lang w:val="en-US" w:eastAsia="zh-CN"/>
        </w:rPr>
        <w:t>”实地抽查</w:t>
      </w:r>
      <w:r>
        <w:rPr>
          <w:rFonts w:ascii="Times New Roman" w:hAnsi="Times New Roman" w:eastAsia="仿宋_GB2312" w:cs="Times New Roman"/>
          <w:snapToGrid w:val="0"/>
          <w:color w:val="000000"/>
          <w:spacing w:val="1"/>
          <w:kern w:val="0"/>
          <w:sz w:val="32"/>
          <w:szCs w:val="32"/>
          <w:lang w:val="en-US"/>
        </w:rPr>
        <w:t>核查。</w:t>
      </w:r>
    </w:p>
    <w:p w14:paraId="6E17B02D">
      <w:pPr>
        <w:keepNext w:val="0"/>
        <w:keepLines w:val="0"/>
        <w:pageBreakBefore w:val="0"/>
        <w:kinsoku/>
        <w:wordWrap/>
        <w:overflowPunct/>
        <w:topLinePunct w:val="0"/>
        <w:bidi w:val="0"/>
        <w:spacing w:line="579" w:lineRule="exact"/>
        <w:ind w:firstLine="648" w:firstLineChars="200"/>
        <w:jc w:val="left"/>
        <w:rPr>
          <w:rFonts w:ascii="Times New Roman" w:hAnsi="Times New Roman" w:eastAsia="黑体" w:cs="Times New Roman"/>
          <w:spacing w:val="2"/>
          <w:sz w:val="32"/>
          <w:szCs w:val="32"/>
          <w:lang w:val="en-US" w:eastAsia="zh-CN"/>
        </w:rPr>
      </w:pPr>
      <w:r>
        <w:rPr>
          <w:rFonts w:ascii="Times New Roman" w:hAnsi="Times New Roman" w:eastAsia="黑体" w:cs="Times New Roman"/>
          <w:spacing w:val="2"/>
          <w:sz w:val="32"/>
          <w:szCs w:val="32"/>
          <w:lang w:val="en-US" w:eastAsia="zh-CN"/>
        </w:rPr>
        <w:t>四、全面推进排险除患能力大提升</w:t>
      </w:r>
    </w:p>
    <w:p w14:paraId="6E0089BD">
      <w:pPr>
        <w:keepNext w:val="0"/>
        <w:keepLines w:val="0"/>
        <w:pageBreakBefore w:val="0"/>
        <w:kinsoku/>
        <w:wordWrap/>
        <w:overflowPunct/>
        <w:topLinePunct w:val="0"/>
        <w:bidi w:val="0"/>
        <w:spacing w:line="579" w:lineRule="exact"/>
        <w:ind w:firstLine="640" w:firstLineChars="200"/>
        <w:rPr>
          <w:rFonts w:ascii="Times New Roman" w:hAnsi="Times New Roman" w:eastAsia="仿宋_GB2312" w:cs="Times New Roman"/>
          <w:snapToGrid w:val="0"/>
          <w:color w:val="000000"/>
          <w:spacing w:val="1"/>
          <w:kern w:val="0"/>
          <w:sz w:val="32"/>
          <w:szCs w:val="32"/>
          <w:lang w:val="en-US" w:eastAsia="zh-CN" w:bidi="ar-SA"/>
        </w:rPr>
      </w:pPr>
      <w:r>
        <w:rPr>
          <w:rFonts w:ascii="Times New Roman" w:hAnsi="Times New Roman" w:eastAsia="楷体_GB2312" w:cs="Times New Roman"/>
          <w:sz w:val="32"/>
          <w:szCs w:val="32"/>
          <w:lang w:val="en-US" w:eastAsia="zh-CN"/>
        </w:rPr>
        <w:t>（一）深化“两项制度”落实。</w:t>
      </w:r>
      <w:r>
        <w:rPr>
          <w:rFonts w:ascii="Times New Roman" w:hAnsi="Times New Roman" w:eastAsia="仿宋_GB2312" w:cs="Times New Roman"/>
          <w:snapToGrid w:val="0"/>
          <w:color w:val="000000"/>
          <w:spacing w:val="1"/>
          <w:kern w:val="0"/>
          <w:sz w:val="32"/>
          <w:szCs w:val="32"/>
          <w:lang w:val="en-US"/>
        </w:rPr>
        <w:t>以常态化问题隐患排查治理为牵引，推动各地各部门</w:t>
      </w:r>
      <w:r>
        <w:rPr>
          <w:rFonts w:ascii="Times New Roman" w:hAnsi="Times New Roman" w:eastAsia="仿宋_GB2312" w:cs="Times New Roman"/>
          <w:snapToGrid w:val="0"/>
          <w:color w:val="000000"/>
          <w:spacing w:val="1"/>
          <w:kern w:val="0"/>
          <w:sz w:val="32"/>
          <w:szCs w:val="32"/>
          <w:lang w:val="en-US" w:eastAsia="zh-CN"/>
        </w:rPr>
        <w:t>深化落实</w:t>
      </w:r>
      <w:r>
        <w:rPr>
          <w:rFonts w:ascii="Times New Roman" w:hAnsi="Times New Roman" w:eastAsia="仿宋_GB2312" w:cs="Times New Roman"/>
          <w:snapToGrid w:val="0"/>
          <w:color w:val="000000"/>
          <w:spacing w:val="1"/>
          <w:kern w:val="0"/>
          <w:sz w:val="32"/>
          <w:szCs w:val="32"/>
          <w:lang w:val="en-US"/>
        </w:rPr>
        <w:t>风险预判、安全预警、事故预防、应急预备和实战预练</w:t>
      </w:r>
      <w:r>
        <w:rPr>
          <w:rFonts w:ascii="Times New Roman" w:hAnsi="Times New Roman" w:eastAsia="仿宋_GB2312" w:cs="Times New Roman"/>
          <w:snapToGrid w:val="0"/>
          <w:color w:val="000000"/>
          <w:spacing w:val="1"/>
          <w:kern w:val="0"/>
          <w:sz w:val="32"/>
          <w:szCs w:val="32"/>
          <w:lang w:val="en-US" w:eastAsia="zh-CN"/>
        </w:rPr>
        <w:t>工作机制，加强</w:t>
      </w:r>
      <w:r>
        <w:rPr>
          <w:rFonts w:ascii="Times New Roman" w:hAnsi="Times New Roman" w:eastAsia="仿宋_GB2312" w:cs="Times New Roman"/>
          <w:snapToGrid w:val="0"/>
          <w:color w:val="000000"/>
          <w:spacing w:val="1"/>
          <w:kern w:val="0"/>
          <w:sz w:val="32"/>
          <w:szCs w:val="32"/>
          <w:lang w:val="en-US" w:bidi="ar-SA"/>
        </w:rPr>
        <w:t>全员安全生产责任制、双重预防机制和清单制管理</w:t>
      </w:r>
      <w:r>
        <w:rPr>
          <w:rFonts w:ascii="Times New Roman" w:hAnsi="Times New Roman" w:eastAsia="仿宋_GB2312" w:cs="Times New Roman"/>
          <w:snapToGrid w:val="0"/>
          <w:color w:val="000000"/>
          <w:spacing w:val="1"/>
          <w:kern w:val="0"/>
          <w:sz w:val="32"/>
          <w:szCs w:val="32"/>
          <w:lang w:val="en-US" w:eastAsia="zh-CN"/>
        </w:rPr>
        <w:t>。</w:t>
      </w:r>
      <w:r>
        <w:rPr>
          <w:rFonts w:ascii="Times New Roman" w:hAnsi="Times New Roman" w:eastAsia="仿宋_GB2312" w:cs="Times New Roman"/>
          <w:snapToGrid w:val="0"/>
          <w:color w:val="000000"/>
          <w:spacing w:val="1"/>
          <w:kern w:val="0"/>
          <w:sz w:val="32"/>
          <w:szCs w:val="32"/>
          <w:lang w:val="en-US"/>
        </w:rPr>
        <w:t>指导企事业单位</w:t>
      </w:r>
      <w:r>
        <w:rPr>
          <w:rFonts w:ascii="Times New Roman" w:hAnsi="Times New Roman" w:eastAsia="仿宋_GB2312" w:cs="Times New Roman"/>
          <w:snapToGrid w:val="0"/>
          <w:color w:val="000000"/>
          <w:spacing w:val="1"/>
          <w:kern w:val="0"/>
          <w:sz w:val="32"/>
          <w:szCs w:val="32"/>
          <w:lang w:val="en-US" w:eastAsia="zh-CN"/>
        </w:rPr>
        <w:t>和乡镇（街道）、村（社）</w:t>
      </w:r>
      <w:r>
        <w:rPr>
          <w:rFonts w:ascii="Times New Roman" w:hAnsi="Times New Roman" w:eastAsia="仿宋_GB2312" w:cs="Times New Roman"/>
          <w:snapToGrid w:val="0"/>
          <w:color w:val="000000"/>
          <w:spacing w:val="1"/>
          <w:kern w:val="0"/>
          <w:sz w:val="32"/>
          <w:szCs w:val="32"/>
          <w:lang w:val="en-US" w:bidi="ar-SA"/>
        </w:rPr>
        <w:t>建立以物理空间划分的最小应急单元，</w:t>
      </w:r>
      <w:r>
        <w:rPr>
          <w:rFonts w:hint="eastAsia" w:ascii="Times New Roman" w:hAnsi="Times New Roman" w:eastAsia="仿宋_GB2312" w:cs="Times New Roman"/>
          <w:snapToGrid w:val="0"/>
          <w:color w:val="000000"/>
          <w:spacing w:val="1"/>
          <w:kern w:val="0"/>
          <w:sz w:val="32"/>
          <w:szCs w:val="32"/>
          <w:lang w:val="en-US" w:eastAsia="zh-CN" w:bidi="ar-SA"/>
        </w:rPr>
        <w:t>将应急处置工作细化梳理到“最小颗粒”，</w:t>
      </w:r>
      <w:r>
        <w:rPr>
          <w:rFonts w:ascii="Times New Roman" w:hAnsi="Times New Roman" w:eastAsia="仿宋_GB2312" w:cs="Times New Roman"/>
          <w:snapToGrid w:val="0"/>
          <w:color w:val="000000"/>
          <w:spacing w:val="1"/>
          <w:kern w:val="0"/>
          <w:sz w:val="32"/>
          <w:szCs w:val="32"/>
          <w:lang w:val="en-US" w:eastAsia="zh-CN" w:bidi="ar-SA"/>
        </w:rPr>
        <w:t>全面落实突发事件初期处置现场指挥官制度，提升事故初期处置质效。</w:t>
      </w:r>
    </w:p>
    <w:p w14:paraId="3A5BD4E3">
      <w:pPr>
        <w:keepNext w:val="0"/>
        <w:keepLines w:val="0"/>
        <w:pageBreakBefore w:val="0"/>
        <w:kinsoku/>
        <w:wordWrap/>
        <w:overflowPunct/>
        <w:topLinePunct w:val="0"/>
        <w:bidi w:val="0"/>
        <w:spacing w:line="579" w:lineRule="exact"/>
        <w:ind w:firstLine="640" w:firstLineChars="200"/>
        <w:rPr>
          <w:rFonts w:ascii="Times New Roman" w:hAnsi="Times New Roman" w:eastAsia="仿宋_GB2312" w:cs="Times New Roman"/>
          <w:snapToGrid w:val="0"/>
          <w:color w:val="000000"/>
          <w:spacing w:val="1"/>
          <w:kern w:val="0"/>
          <w:sz w:val="32"/>
          <w:szCs w:val="32"/>
          <w:lang w:val="en-US" w:bidi="ar-SA"/>
        </w:rPr>
      </w:pP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二</w:t>
      </w: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强化重点领域攻坚。</w:t>
      </w:r>
      <w:r>
        <w:rPr>
          <w:rFonts w:ascii="Times New Roman" w:hAnsi="Times New Roman" w:eastAsia="仿宋_GB2312" w:cs="Times New Roman"/>
          <w:snapToGrid w:val="0"/>
          <w:color w:val="000000"/>
          <w:spacing w:val="1"/>
          <w:kern w:val="0"/>
          <w:sz w:val="32"/>
          <w:szCs w:val="32"/>
          <w:lang w:val="en-US"/>
        </w:rPr>
        <w:t>聚焦</w:t>
      </w:r>
      <w:r>
        <w:rPr>
          <w:rFonts w:ascii="Times New Roman" w:hAnsi="Times New Roman" w:eastAsia="仿宋_GB2312" w:cs="Times New Roman"/>
          <w:snapToGrid w:val="0"/>
          <w:color w:val="000000"/>
          <w:spacing w:val="1"/>
          <w:kern w:val="0"/>
          <w:sz w:val="32"/>
          <w:szCs w:val="32"/>
          <w:lang w:bidi="ar-SA"/>
        </w:rPr>
        <w:t>电动自行车、高层建筑、绿氢、醇基燃料</w:t>
      </w:r>
      <w:r>
        <w:rPr>
          <w:rFonts w:ascii="Times New Roman" w:hAnsi="Times New Roman" w:eastAsia="仿宋_GB2312" w:cs="Times New Roman"/>
          <w:snapToGrid w:val="0"/>
          <w:color w:val="000000"/>
          <w:spacing w:val="1"/>
          <w:kern w:val="0"/>
          <w:sz w:val="32"/>
          <w:szCs w:val="32"/>
          <w:lang w:eastAsia="zh-CN" w:bidi="ar-SA"/>
        </w:rPr>
        <w:t>、</w:t>
      </w:r>
      <w:r>
        <w:rPr>
          <w:rFonts w:ascii="Times New Roman" w:hAnsi="Times New Roman" w:eastAsia="仿宋_GB2312" w:cs="Times New Roman"/>
          <w:snapToGrid w:val="0"/>
          <w:color w:val="000000"/>
          <w:spacing w:val="1"/>
          <w:kern w:val="0"/>
          <w:sz w:val="32"/>
          <w:szCs w:val="32"/>
          <w:lang w:val="en-US" w:bidi="ar-SA"/>
        </w:rPr>
        <w:t>城镇燃气</w:t>
      </w:r>
      <w:r>
        <w:rPr>
          <w:rFonts w:ascii="Times New Roman" w:hAnsi="Times New Roman" w:eastAsia="仿宋_GB2312" w:cs="Times New Roman"/>
          <w:snapToGrid w:val="0"/>
          <w:color w:val="000000"/>
          <w:spacing w:val="1"/>
          <w:kern w:val="0"/>
          <w:sz w:val="32"/>
          <w:szCs w:val="32"/>
          <w:lang w:val="en-US" w:eastAsia="zh-CN" w:bidi="ar-SA"/>
        </w:rPr>
        <w:t>以及</w:t>
      </w:r>
      <w:r>
        <w:rPr>
          <w:rFonts w:ascii="Times New Roman" w:hAnsi="Times New Roman" w:eastAsia="仿宋_GB2312" w:cs="Times New Roman"/>
          <w:snapToGrid w:val="0"/>
          <w:color w:val="000000"/>
          <w:spacing w:val="1"/>
          <w:kern w:val="0"/>
          <w:sz w:val="32"/>
          <w:szCs w:val="32"/>
          <w:lang w:val="en-US" w:bidi="ar-SA"/>
        </w:rPr>
        <w:t>人员密集场所动火作业</w:t>
      </w:r>
      <w:r>
        <w:rPr>
          <w:rFonts w:ascii="Times New Roman" w:hAnsi="Times New Roman" w:eastAsia="仿宋_GB2312" w:cs="Times New Roman"/>
          <w:snapToGrid w:val="0"/>
          <w:color w:val="000000"/>
          <w:spacing w:val="1"/>
          <w:kern w:val="0"/>
          <w:sz w:val="32"/>
          <w:szCs w:val="32"/>
          <w:lang w:val="en-US" w:eastAsia="zh-CN" w:bidi="ar-SA"/>
        </w:rPr>
        <w:t>、</w:t>
      </w:r>
      <w:r>
        <w:rPr>
          <w:rFonts w:ascii="Times New Roman" w:hAnsi="Times New Roman" w:eastAsia="仿宋_GB2312" w:cs="Times New Roman"/>
          <w:snapToGrid w:val="0"/>
          <w:color w:val="000000"/>
          <w:spacing w:val="1"/>
          <w:kern w:val="0"/>
          <w:sz w:val="32"/>
          <w:szCs w:val="32"/>
          <w:lang w:val="en-US" w:bidi="ar-SA"/>
        </w:rPr>
        <w:t>建筑保温材料</w:t>
      </w:r>
      <w:r>
        <w:rPr>
          <w:rFonts w:ascii="Times New Roman" w:hAnsi="Times New Roman" w:eastAsia="仿宋_GB2312" w:cs="Times New Roman"/>
          <w:snapToGrid w:val="0"/>
          <w:color w:val="000000"/>
          <w:spacing w:val="1"/>
          <w:kern w:val="0"/>
          <w:sz w:val="32"/>
          <w:szCs w:val="32"/>
          <w:lang w:bidi="ar-SA"/>
        </w:rPr>
        <w:t>等行业</w:t>
      </w:r>
      <w:r>
        <w:rPr>
          <w:rFonts w:ascii="Times New Roman" w:hAnsi="Times New Roman" w:eastAsia="仿宋_GB2312" w:cs="Times New Roman"/>
          <w:snapToGrid w:val="0"/>
          <w:color w:val="000000"/>
          <w:spacing w:val="1"/>
          <w:kern w:val="0"/>
          <w:sz w:val="32"/>
          <w:szCs w:val="32"/>
          <w:lang w:val="en-US" w:bidi="ar-SA"/>
        </w:rPr>
        <w:t>领域</w:t>
      </w:r>
      <w:r>
        <w:rPr>
          <w:rFonts w:ascii="Times New Roman" w:hAnsi="Times New Roman" w:eastAsia="仿宋_GB2312" w:cs="Times New Roman"/>
          <w:snapToGrid w:val="0"/>
          <w:color w:val="000000"/>
          <w:spacing w:val="1"/>
          <w:kern w:val="0"/>
          <w:sz w:val="32"/>
          <w:szCs w:val="32"/>
          <w:lang w:val="en-US" w:eastAsia="zh-CN" w:bidi="ar-SA"/>
        </w:rPr>
        <w:t>和关键环节，强化</w:t>
      </w:r>
      <w:r>
        <w:rPr>
          <w:rFonts w:ascii="Times New Roman" w:hAnsi="Times New Roman" w:eastAsia="仿宋_GB2312" w:cs="Times New Roman"/>
          <w:snapToGrid w:val="0"/>
          <w:color w:val="000000"/>
          <w:spacing w:val="1"/>
          <w:kern w:val="0"/>
          <w:sz w:val="32"/>
          <w:szCs w:val="32"/>
          <w:lang w:eastAsia="zh-CN" w:bidi="ar-SA"/>
        </w:rPr>
        <w:t>“</w:t>
      </w:r>
      <w:r>
        <w:rPr>
          <w:rFonts w:ascii="Times New Roman" w:hAnsi="Times New Roman" w:eastAsia="仿宋_GB2312" w:cs="Times New Roman"/>
          <w:snapToGrid w:val="0"/>
          <w:color w:val="000000"/>
          <w:spacing w:val="1"/>
          <w:kern w:val="0"/>
          <w:sz w:val="32"/>
          <w:szCs w:val="32"/>
          <w:lang w:bidi="ar-SA"/>
        </w:rPr>
        <w:t>一件事</w:t>
      </w:r>
      <w:r>
        <w:rPr>
          <w:rFonts w:ascii="Times New Roman" w:hAnsi="Times New Roman" w:eastAsia="仿宋_GB2312" w:cs="Times New Roman"/>
          <w:snapToGrid w:val="0"/>
          <w:color w:val="000000"/>
          <w:spacing w:val="1"/>
          <w:kern w:val="0"/>
          <w:sz w:val="32"/>
          <w:szCs w:val="32"/>
          <w:lang w:eastAsia="zh-CN" w:bidi="ar-SA"/>
        </w:rPr>
        <w:t>”</w:t>
      </w:r>
      <w:r>
        <w:rPr>
          <w:rFonts w:ascii="Times New Roman" w:hAnsi="Times New Roman" w:eastAsia="仿宋_GB2312" w:cs="Times New Roman"/>
          <w:snapToGrid w:val="0"/>
          <w:color w:val="000000"/>
          <w:spacing w:val="1"/>
          <w:kern w:val="0"/>
          <w:sz w:val="32"/>
          <w:szCs w:val="32"/>
          <w:lang w:bidi="ar-SA"/>
        </w:rPr>
        <w:t>全链条治理</w:t>
      </w:r>
      <w:r>
        <w:rPr>
          <w:rFonts w:ascii="Times New Roman" w:hAnsi="Times New Roman" w:eastAsia="仿宋_GB2312" w:cs="Times New Roman"/>
          <w:snapToGrid w:val="0"/>
          <w:color w:val="000000"/>
          <w:spacing w:val="1"/>
          <w:kern w:val="0"/>
          <w:sz w:val="32"/>
          <w:szCs w:val="32"/>
          <w:lang w:eastAsia="zh-CN" w:bidi="ar-SA"/>
        </w:rPr>
        <w:t>。</w:t>
      </w:r>
      <w:r>
        <w:rPr>
          <w:rFonts w:ascii="Times New Roman" w:hAnsi="Times New Roman" w:eastAsia="仿宋_GB2312" w:cs="Times New Roman"/>
          <w:snapToGrid w:val="0"/>
          <w:color w:val="000000"/>
          <w:spacing w:val="1"/>
          <w:kern w:val="0"/>
          <w:sz w:val="32"/>
          <w:szCs w:val="32"/>
          <w:lang w:val="en-US" w:bidi="ar-SA"/>
        </w:rPr>
        <w:t>用好</w:t>
      </w:r>
      <w:r>
        <w:rPr>
          <w:rFonts w:ascii="Times New Roman" w:hAnsi="Times New Roman" w:eastAsia="仿宋_GB2312" w:cs="Times New Roman"/>
          <w:snapToGrid w:val="0"/>
          <w:color w:val="000000"/>
          <w:spacing w:val="1"/>
          <w:kern w:val="0"/>
          <w:sz w:val="32"/>
          <w:szCs w:val="32"/>
          <w:lang w:val="en-US" w:eastAsia="zh-CN" w:bidi="ar-SA"/>
        </w:rPr>
        <w:t>“</w:t>
      </w:r>
      <w:r>
        <w:rPr>
          <w:rFonts w:ascii="Times New Roman" w:hAnsi="Times New Roman" w:eastAsia="仿宋_GB2312" w:cs="Times New Roman"/>
          <w:snapToGrid w:val="0"/>
          <w:color w:val="000000"/>
          <w:spacing w:val="1"/>
          <w:kern w:val="0"/>
          <w:sz w:val="32"/>
          <w:szCs w:val="32"/>
          <w:lang w:val="en-US" w:bidi="ar-SA"/>
        </w:rPr>
        <w:t>蜀安</w:t>
      </w:r>
      <w:r>
        <w:rPr>
          <w:rFonts w:ascii="Times New Roman" w:hAnsi="Times New Roman" w:eastAsia="仿宋_GB2312" w:cs="Times New Roman"/>
          <w:snapToGrid w:val="0"/>
          <w:color w:val="000000"/>
          <w:spacing w:val="1"/>
          <w:kern w:val="0"/>
          <w:sz w:val="32"/>
          <w:szCs w:val="32"/>
          <w:lang w:val="en-US" w:eastAsia="zh-CN" w:bidi="ar-SA"/>
        </w:rPr>
        <w:t>”</w:t>
      </w:r>
      <w:r>
        <w:rPr>
          <w:rFonts w:ascii="Times New Roman" w:hAnsi="Times New Roman" w:eastAsia="仿宋_GB2312" w:cs="Times New Roman"/>
          <w:snapToGrid w:val="0"/>
          <w:color w:val="000000"/>
          <w:spacing w:val="1"/>
          <w:kern w:val="0"/>
          <w:sz w:val="32"/>
          <w:szCs w:val="32"/>
          <w:lang w:val="en-US" w:bidi="ar-SA"/>
        </w:rPr>
        <w:t>信息平台，推动重点风险找出来、管起来，提升企业本质安全水平，全力防范</w:t>
      </w:r>
      <w:r>
        <w:rPr>
          <w:rFonts w:ascii="Times New Roman" w:hAnsi="Times New Roman" w:eastAsia="仿宋_GB2312" w:cs="Times New Roman"/>
          <w:snapToGrid w:val="0"/>
          <w:color w:val="000000"/>
          <w:spacing w:val="1"/>
          <w:kern w:val="0"/>
          <w:sz w:val="32"/>
          <w:szCs w:val="32"/>
          <w:lang w:val="en-US" w:eastAsia="zh-CN" w:bidi="ar-SA"/>
        </w:rPr>
        <w:t>“</w:t>
      </w:r>
      <w:r>
        <w:rPr>
          <w:rFonts w:ascii="Times New Roman" w:hAnsi="Times New Roman" w:eastAsia="仿宋_GB2312" w:cs="Times New Roman"/>
          <w:snapToGrid w:val="0"/>
          <w:color w:val="000000"/>
          <w:spacing w:val="1"/>
          <w:kern w:val="0"/>
          <w:sz w:val="32"/>
          <w:szCs w:val="32"/>
          <w:lang w:val="en-US" w:bidi="ar-SA"/>
        </w:rPr>
        <w:t>群死群伤</w:t>
      </w:r>
      <w:r>
        <w:rPr>
          <w:rFonts w:ascii="Times New Roman" w:hAnsi="Times New Roman" w:eastAsia="仿宋_GB2312" w:cs="Times New Roman"/>
          <w:snapToGrid w:val="0"/>
          <w:color w:val="000000"/>
          <w:spacing w:val="1"/>
          <w:kern w:val="0"/>
          <w:sz w:val="32"/>
          <w:szCs w:val="32"/>
          <w:lang w:val="en-US" w:eastAsia="zh-CN" w:bidi="ar-SA"/>
        </w:rPr>
        <w:t>”</w:t>
      </w:r>
      <w:r>
        <w:rPr>
          <w:rFonts w:ascii="Times New Roman" w:hAnsi="Times New Roman" w:eastAsia="仿宋_GB2312" w:cs="Times New Roman"/>
          <w:snapToGrid w:val="0"/>
          <w:color w:val="000000"/>
          <w:spacing w:val="1"/>
          <w:kern w:val="0"/>
          <w:sz w:val="32"/>
          <w:szCs w:val="32"/>
          <w:lang w:val="en-US" w:bidi="ar-SA"/>
        </w:rPr>
        <w:t>事故。</w:t>
      </w:r>
    </w:p>
    <w:p w14:paraId="1F3B6A11">
      <w:pPr>
        <w:pStyle w:val="5"/>
        <w:keepNext w:val="0"/>
        <w:keepLines w:val="0"/>
        <w:pageBreakBefore w:val="0"/>
        <w:widowControl/>
        <w:kinsoku/>
        <w:wordWrap/>
        <w:overflowPunct/>
        <w:topLinePunct/>
        <w:autoSpaceDE/>
        <w:autoSpaceDN/>
        <w:bidi w:val="0"/>
        <w:adjustRightInd w:val="0"/>
        <w:snapToGrid w:val="0"/>
        <w:spacing w:line="579" w:lineRule="exact"/>
        <w:ind w:firstLine="640" w:firstLineChars="200"/>
        <w:jc w:val="both"/>
        <w:textAlignment w:val="baseline"/>
        <w:rPr>
          <w:rFonts w:ascii="Times New Roman" w:hAnsi="Times New Roman" w:eastAsia="仿宋_GB2312" w:cs="Times New Roman"/>
          <w:snapToGrid w:val="0"/>
          <w:color w:val="000000"/>
          <w:spacing w:val="1"/>
          <w:kern w:val="0"/>
          <w:sz w:val="32"/>
          <w:szCs w:val="32"/>
          <w:lang w:val="en-US" w:bidi="ar-SA"/>
        </w:rPr>
      </w:pP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三</w:t>
      </w: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夯实基层应急基础。</w:t>
      </w:r>
      <w:r>
        <w:rPr>
          <w:rFonts w:ascii="Times New Roman" w:hAnsi="Times New Roman" w:eastAsia="仿宋_GB2312" w:cs="Times New Roman"/>
          <w:snapToGrid w:val="0"/>
          <w:color w:val="000000"/>
          <w:spacing w:val="1"/>
          <w:kern w:val="0"/>
          <w:sz w:val="32"/>
          <w:szCs w:val="32"/>
          <w:lang w:val="en-US" w:bidi="ar-SA"/>
        </w:rPr>
        <w:t>贯彻落实《中共</w:t>
      </w:r>
      <w:r>
        <w:rPr>
          <w:rFonts w:ascii="Times New Roman" w:hAnsi="Times New Roman" w:eastAsia="仿宋_GB2312" w:cs="Times New Roman"/>
          <w:snapToGrid w:val="0"/>
          <w:color w:val="000000"/>
          <w:spacing w:val="1"/>
          <w:kern w:val="0"/>
          <w:sz w:val="32"/>
          <w:szCs w:val="32"/>
          <w:lang w:val="en-US" w:eastAsia="zh-CN" w:bidi="ar-SA"/>
        </w:rPr>
        <w:t>四川省委</w:t>
      </w:r>
      <w:r>
        <w:rPr>
          <w:rFonts w:ascii="Times New Roman" w:hAnsi="Times New Roman" w:eastAsia="仿宋_GB2312" w:cs="Times New Roman"/>
          <w:snapToGrid w:val="0"/>
          <w:color w:val="000000"/>
          <w:spacing w:val="1"/>
          <w:kern w:val="0"/>
          <w:sz w:val="32"/>
          <w:szCs w:val="32"/>
          <w:lang w:val="en-US" w:bidi="ar-SA"/>
        </w:rPr>
        <w:t>办公厅、</w:t>
      </w:r>
      <w:r>
        <w:rPr>
          <w:rFonts w:ascii="Times New Roman" w:hAnsi="Times New Roman" w:eastAsia="仿宋_GB2312" w:cs="Times New Roman"/>
          <w:snapToGrid w:val="0"/>
          <w:color w:val="000000"/>
          <w:spacing w:val="1"/>
          <w:kern w:val="0"/>
          <w:sz w:val="32"/>
          <w:szCs w:val="32"/>
          <w:lang w:val="en-US" w:eastAsia="zh-CN" w:bidi="ar-SA"/>
        </w:rPr>
        <w:t>四川省人民政府</w:t>
      </w:r>
      <w:r>
        <w:rPr>
          <w:rFonts w:ascii="Times New Roman" w:hAnsi="Times New Roman" w:eastAsia="仿宋_GB2312" w:cs="Times New Roman"/>
          <w:snapToGrid w:val="0"/>
          <w:color w:val="000000"/>
          <w:spacing w:val="1"/>
          <w:kern w:val="0"/>
          <w:sz w:val="32"/>
          <w:szCs w:val="32"/>
          <w:lang w:val="en-US" w:bidi="ar-SA"/>
        </w:rPr>
        <w:t>办公厅关于进一步提升基层应急管理能力的</w:t>
      </w:r>
      <w:r>
        <w:rPr>
          <w:rFonts w:ascii="Times New Roman" w:hAnsi="Times New Roman" w:eastAsia="仿宋_GB2312" w:cs="Times New Roman"/>
          <w:snapToGrid w:val="0"/>
          <w:color w:val="000000"/>
          <w:spacing w:val="1"/>
          <w:kern w:val="0"/>
          <w:sz w:val="32"/>
          <w:szCs w:val="32"/>
          <w:lang w:val="en-US" w:eastAsia="zh-CN" w:bidi="ar-SA"/>
        </w:rPr>
        <w:t>实施</w:t>
      </w:r>
      <w:r>
        <w:rPr>
          <w:rFonts w:ascii="Times New Roman" w:hAnsi="Times New Roman" w:eastAsia="仿宋_GB2312" w:cs="Times New Roman"/>
          <w:snapToGrid w:val="0"/>
          <w:color w:val="000000"/>
          <w:spacing w:val="1"/>
          <w:kern w:val="0"/>
          <w:sz w:val="32"/>
          <w:szCs w:val="32"/>
          <w:lang w:val="en-US" w:bidi="ar-SA"/>
        </w:rPr>
        <w:t>意见》</w:t>
      </w:r>
      <w:r>
        <w:rPr>
          <w:rFonts w:ascii="Times New Roman" w:hAnsi="Times New Roman" w:eastAsia="仿宋_GB2312" w:cs="Times New Roman"/>
          <w:snapToGrid w:val="0"/>
          <w:color w:val="000000"/>
          <w:spacing w:val="1"/>
          <w:kern w:val="0"/>
          <w:sz w:val="32"/>
          <w:szCs w:val="32"/>
          <w:lang w:val="en-US" w:eastAsia="zh-CN" w:bidi="ar-SA"/>
        </w:rPr>
        <w:t>（川委办〔2025〕7号）</w:t>
      </w:r>
      <w:r>
        <w:rPr>
          <w:rFonts w:ascii="Times New Roman" w:hAnsi="Times New Roman" w:eastAsia="仿宋_GB2312" w:cs="Times New Roman"/>
          <w:snapToGrid w:val="0"/>
          <w:color w:val="000000"/>
          <w:spacing w:val="1"/>
          <w:kern w:val="0"/>
          <w:sz w:val="32"/>
          <w:szCs w:val="32"/>
          <w:lang w:val="en-US" w:bidi="ar-SA"/>
        </w:rPr>
        <w:t>，</w:t>
      </w:r>
      <w:r>
        <w:rPr>
          <w:rFonts w:ascii="Times New Roman" w:hAnsi="Times New Roman" w:eastAsia="仿宋_GB2312" w:cs="Times New Roman"/>
          <w:snapToGrid w:val="0"/>
          <w:color w:val="000000"/>
          <w:spacing w:val="1"/>
          <w:kern w:val="0"/>
          <w:sz w:val="32"/>
          <w:szCs w:val="32"/>
          <w:lang w:bidi="ar-SA"/>
        </w:rPr>
        <w:t>指导乡镇（街道）</w:t>
      </w:r>
      <w:r>
        <w:rPr>
          <w:rFonts w:ascii="Times New Roman" w:hAnsi="Times New Roman" w:eastAsia="仿宋_GB2312" w:cs="Times New Roman"/>
          <w:snapToGrid w:val="0"/>
          <w:color w:val="000000"/>
          <w:spacing w:val="1"/>
          <w:kern w:val="0"/>
          <w:sz w:val="32"/>
          <w:szCs w:val="32"/>
          <w:lang w:val="en-US" w:bidi="ar-SA"/>
        </w:rPr>
        <w:t>加强应急管理机构标准化建设，制定完善应急管理</w:t>
      </w:r>
      <w:r>
        <w:rPr>
          <w:rFonts w:ascii="Times New Roman" w:hAnsi="Times New Roman" w:eastAsia="仿宋_GB2312" w:cs="Times New Roman"/>
          <w:snapToGrid w:val="0"/>
          <w:color w:val="000000"/>
          <w:spacing w:val="1"/>
          <w:kern w:val="0"/>
          <w:sz w:val="32"/>
          <w:szCs w:val="32"/>
          <w:lang w:bidi="ar-SA"/>
        </w:rPr>
        <w:t>履职事项清单，</w:t>
      </w:r>
      <w:r>
        <w:rPr>
          <w:rFonts w:ascii="Times New Roman" w:hAnsi="Times New Roman" w:eastAsia="仿宋_GB2312" w:cs="Times New Roman"/>
          <w:snapToGrid w:val="0"/>
          <w:color w:val="000000"/>
          <w:spacing w:val="1"/>
          <w:kern w:val="0"/>
          <w:sz w:val="32"/>
          <w:szCs w:val="32"/>
          <w:lang w:val="en-US" w:bidi="ar-SA"/>
        </w:rPr>
        <w:t>强化基层应急救援防护装备配备，探索采取租用、借用装备设备等方式</w:t>
      </w:r>
      <w:r>
        <w:rPr>
          <w:rFonts w:ascii="Times New Roman" w:hAnsi="Times New Roman" w:eastAsia="仿宋_GB2312" w:cs="Times New Roman"/>
          <w:snapToGrid w:val="0"/>
          <w:color w:val="000000"/>
          <w:spacing w:val="1"/>
          <w:kern w:val="0"/>
          <w:sz w:val="32"/>
          <w:szCs w:val="32"/>
          <w:lang w:val="en-US" w:eastAsia="zh-CN" w:bidi="ar-SA"/>
        </w:rPr>
        <w:t>，</w:t>
      </w:r>
      <w:r>
        <w:rPr>
          <w:rFonts w:ascii="Times New Roman" w:hAnsi="Times New Roman" w:eastAsia="仿宋_GB2312" w:cs="Times New Roman"/>
          <w:snapToGrid w:val="0"/>
          <w:color w:val="000000"/>
          <w:spacing w:val="1"/>
          <w:kern w:val="0"/>
          <w:sz w:val="32"/>
          <w:szCs w:val="32"/>
          <w:lang w:val="en-US" w:bidi="ar-SA"/>
        </w:rPr>
        <w:t>为</w:t>
      </w:r>
      <w:r>
        <w:rPr>
          <w:rFonts w:ascii="Times New Roman" w:hAnsi="Times New Roman" w:eastAsia="仿宋_GB2312" w:cs="Times New Roman"/>
          <w:snapToGrid w:val="0"/>
          <w:color w:val="000000"/>
          <w:spacing w:val="1"/>
          <w:kern w:val="0"/>
          <w:sz w:val="32"/>
          <w:szCs w:val="32"/>
          <w:lang w:val="en-US" w:eastAsia="zh-CN" w:bidi="ar-SA"/>
        </w:rPr>
        <w:t>“</w:t>
      </w:r>
      <w:r>
        <w:rPr>
          <w:rFonts w:ascii="Times New Roman" w:hAnsi="Times New Roman" w:eastAsia="仿宋_GB2312" w:cs="Times New Roman"/>
          <w:snapToGrid w:val="0"/>
          <w:color w:val="000000"/>
          <w:spacing w:val="1"/>
          <w:kern w:val="0"/>
          <w:sz w:val="32"/>
          <w:szCs w:val="32"/>
          <w:lang w:val="en-US" w:bidi="ar-SA"/>
        </w:rPr>
        <w:t>小企业</w:t>
      </w:r>
      <w:r>
        <w:rPr>
          <w:rFonts w:ascii="Times New Roman" w:hAnsi="Times New Roman" w:eastAsia="仿宋_GB2312" w:cs="Times New Roman"/>
          <w:snapToGrid w:val="0"/>
          <w:color w:val="000000"/>
          <w:spacing w:val="1"/>
          <w:kern w:val="0"/>
          <w:sz w:val="32"/>
          <w:szCs w:val="32"/>
          <w:lang w:val="en-US" w:eastAsia="zh-CN" w:bidi="ar-SA"/>
        </w:rPr>
        <w:t>”“</w:t>
      </w:r>
      <w:r>
        <w:rPr>
          <w:rFonts w:ascii="Times New Roman" w:hAnsi="Times New Roman" w:eastAsia="仿宋_GB2312" w:cs="Times New Roman"/>
          <w:snapToGrid w:val="0"/>
          <w:color w:val="000000"/>
          <w:spacing w:val="1"/>
          <w:kern w:val="0"/>
          <w:sz w:val="32"/>
          <w:szCs w:val="32"/>
          <w:lang w:val="en-US" w:bidi="ar-SA"/>
        </w:rPr>
        <w:t>小单位</w:t>
      </w:r>
      <w:r>
        <w:rPr>
          <w:rFonts w:ascii="Times New Roman" w:hAnsi="Times New Roman" w:eastAsia="仿宋_GB2312" w:cs="Times New Roman"/>
          <w:snapToGrid w:val="0"/>
          <w:color w:val="000000"/>
          <w:spacing w:val="1"/>
          <w:kern w:val="0"/>
          <w:sz w:val="32"/>
          <w:szCs w:val="32"/>
          <w:lang w:val="en-US" w:eastAsia="zh-CN" w:bidi="ar-SA"/>
        </w:rPr>
        <w:t>”</w:t>
      </w:r>
      <w:r>
        <w:rPr>
          <w:rFonts w:ascii="Times New Roman" w:hAnsi="Times New Roman" w:eastAsia="仿宋_GB2312" w:cs="Times New Roman"/>
          <w:snapToGrid w:val="0"/>
          <w:color w:val="000000"/>
          <w:spacing w:val="1"/>
          <w:kern w:val="0"/>
          <w:sz w:val="32"/>
          <w:szCs w:val="32"/>
          <w:lang w:val="en-US" w:bidi="ar-SA"/>
        </w:rPr>
        <w:t>提供安全作业和应急救援支持帮助，提高基层安全风险防控能力。</w:t>
      </w:r>
    </w:p>
    <w:p w14:paraId="0A6AA704">
      <w:pPr>
        <w:keepNext w:val="0"/>
        <w:keepLines w:val="0"/>
        <w:pageBreakBefore w:val="0"/>
        <w:kinsoku/>
        <w:wordWrap/>
        <w:overflowPunct/>
        <w:topLinePunct w:val="0"/>
        <w:bidi w:val="0"/>
        <w:spacing w:line="579" w:lineRule="exact"/>
        <w:ind w:left="0" w:firstLine="640" w:firstLineChars="200"/>
        <w:jc w:val="left"/>
        <w:rPr>
          <w:rFonts w:ascii="Times New Roman" w:hAnsi="Times New Roman" w:eastAsia="仿宋_GB2312" w:cs="Times New Roman"/>
          <w:snapToGrid w:val="0"/>
          <w:color w:val="000000"/>
          <w:spacing w:val="1"/>
          <w:kern w:val="0"/>
          <w:sz w:val="32"/>
          <w:szCs w:val="32"/>
          <w:lang w:val="en-US" w:bidi="ar-SA"/>
        </w:rPr>
      </w:pP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四</w:t>
      </w:r>
      <w:r>
        <w:rPr>
          <w:rFonts w:ascii="Times New Roman" w:hAnsi="Times New Roman" w:eastAsia="楷体_GB2312" w:cs="Times New Roman"/>
          <w:sz w:val="32"/>
          <w:szCs w:val="32"/>
          <w:lang w:eastAsia="zh-CN"/>
        </w:rPr>
        <w:t>）</w:t>
      </w:r>
      <w:r>
        <w:rPr>
          <w:rFonts w:ascii="Times New Roman" w:hAnsi="Times New Roman" w:eastAsia="楷体_GB2312" w:cs="Times New Roman"/>
          <w:sz w:val="32"/>
          <w:szCs w:val="32"/>
          <w:lang w:val="en-US" w:eastAsia="zh-CN"/>
        </w:rPr>
        <w:t>增强干部能力素质。</w:t>
      </w:r>
      <w:r>
        <w:rPr>
          <w:rFonts w:ascii="Times New Roman" w:hAnsi="Times New Roman" w:eastAsia="仿宋_GB2312" w:cs="Times New Roman"/>
          <w:snapToGrid w:val="0"/>
          <w:color w:val="000000"/>
          <w:spacing w:val="1"/>
          <w:kern w:val="0"/>
          <w:sz w:val="32"/>
          <w:szCs w:val="32"/>
          <w:lang w:val="en-US"/>
        </w:rPr>
        <w:t>持续深化安全生产专业能力提升，</w:t>
      </w:r>
      <w:r>
        <w:rPr>
          <w:rFonts w:ascii="Times New Roman" w:hAnsi="Times New Roman" w:eastAsia="仿宋_GB2312" w:cs="Times New Roman"/>
          <w:i w:val="0"/>
          <w:caps w:val="0"/>
          <w:smallCaps w:val="0"/>
          <w:snapToGrid w:val="0"/>
          <w:color w:val="000000"/>
          <w:spacing w:val="1"/>
          <w:kern w:val="0"/>
          <w:sz w:val="32"/>
          <w:szCs w:val="32"/>
          <w:shd w:val="clear" w:color="auto" w:fill="auto"/>
          <w:lang w:bidi="ar-SA"/>
        </w:rPr>
        <w:t>通过专题培训、案例</w:t>
      </w:r>
      <w:r>
        <w:rPr>
          <w:rFonts w:ascii="Times New Roman" w:hAnsi="Times New Roman" w:eastAsia="仿宋_GB2312" w:cs="Times New Roman"/>
          <w:i w:val="0"/>
          <w:caps w:val="0"/>
          <w:smallCaps w:val="0"/>
          <w:snapToGrid w:val="0"/>
          <w:color w:val="000000"/>
          <w:spacing w:val="1"/>
          <w:kern w:val="0"/>
          <w:sz w:val="32"/>
          <w:szCs w:val="32"/>
          <w:shd w:val="clear" w:color="auto" w:fill="auto"/>
          <w:lang w:val="en-US" w:bidi="ar-SA"/>
        </w:rPr>
        <w:t>复盘</w:t>
      </w:r>
      <w:r>
        <w:rPr>
          <w:rFonts w:ascii="Times New Roman" w:hAnsi="Times New Roman" w:eastAsia="仿宋_GB2312" w:cs="Times New Roman"/>
          <w:i w:val="0"/>
          <w:caps w:val="0"/>
          <w:smallCaps w:val="0"/>
          <w:snapToGrid w:val="0"/>
          <w:color w:val="000000"/>
          <w:spacing w:val="1"/>
          <w:kern w:val="0"/>
          <w:sz w:val="32"/>
          <w:szCs w:val="32"/>
          <w:shd w:val="clear" w:color="auto" w:fill="auto"/>
          <w:lang w:bidi="ar-SA"/>
        </w:rPr>
        <w:t>等形式，</w:t>
      </w:r>
      <w:r>
        <w:rPr>
          <w:rFonts w:ascii="Times New Roman" w:hAnsi="Times New Roman" w:eastAsia="仿宋_GB2312" w:cs="Times New Roman"/>
          <w:i w:val="0"/>
          <w:caps w:val="0"/>
          <w:smallCaps w:val="0"/>
          <w:snapToGrid w:val="0"/>
          <w:color w:val="000000"/>
          <w:spacing w:val="1"/>
          <w:kern w:val="0"/>
          <w:sz w:val="32"/>
          <w:szCs w:val="32"/>
          <w:shd w:val="clear" w:color="auto" w:fill="auto"/>
          <w:lang w:val="en-US" w:bidi="ar-SA"/>
        </w:rPr>
        <w:t>分级分类开展安全生产法律法规和标准规范大学习、大练兵、大比武活动。鼓励考取注册安全工程师、注册消防工程师等执业资格证，提升发现问题的意愿和能力。</w:t>
      </w:r>
    </w:p>
    <w:p w14:paraId="54951D82">
      <w:pPr>
        <w:keepNext w:val="0"/>
        <w:keepLines w:val="0"/>
        <w:pageBreakBefore w:val="0"/>
        <w:kinsoku/>
        <w:wordWrap/>
        <w:overflowPunct/>
        <w:topLinePunct w:val="0"/>
        <w:bidi w:val="0"/>
        <w:spacing w:line="579"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eastAsia="zh-CN"/>
        </w:rPr>
        <w:t>五</w:t>
      </w:r>
      <w:r>
        <w:rPr>
          <w:rFonts w:ascii="Times New Roman" w:hAnsi="Times New Roman" w:eastAsia="黑体" w:cs="Times New Roman"/>
          <w:sz w:val="32"/>
          <w:szCs w:val="32"/>
        </w:rPr>
        <w:t>、工作要求</w:t>
      </w:r>
    </w:p>
    <w:p w14:paraId="5E21875D">
      <w:pPr>
        <w:keepNext w:val="0"/>
        <w:keepLines w:val="0"/>
        <w:pageBreakBefore w:val="0"/>
        <w:widowControl/>
        <w:kinsoku/>
        <w:wordWrap/>
        <w:overflowPunct/>
        <w:autoSpaceDE w:val="0"/>
        <w:autoSpaceDN w:val="0"/>
        <w:bidi w:val="0"/>
        <w:adjustRightInd w:val="0"/>
        <w:snapToGrid w:val="0"/>
        <w:spacing w:before="0" w:line="579" w:lineRule="exact"/>
        <w:ind w:right="0" w:firstLine="719"/>
        <w:jc w:val="left"/>
        <w:textAlignment w:val="baseline"/>
        <w:rPr>
          <w:rFonts w:ascii="Times New Roman" w:hAnsi="Times New Roman" w:eastAsia="仿宋_GB2312" w:cs="Times New Roman"/>
          <w:snapToGrid w:val="0"/>
          <w:color w:val="000000"/>
          <w:spacing w:val="1"/>
          <w:kern w:val="0"/>
          <w:sz w:val="32"/>
          <w:szCs w:val="32"/>
        </w:rPr>
      </w:pPr>
      <w:r>
        <w:rPr>
          <w:rFonts w:ascii="Times New Roman" w:hAnsi="Times New Roman" w:eastAsia="楷体_GB2312" w:cs="Times New Roman"/>
          <w:snapToGrid w:val="0"/>
          <w:color w:val="000000"/>
          <w:spacing w:val="9"/>
          <w:kern w:val="0"/>
          <w:sz w:val="32"/>
          <w:szCs w:val="32"/>
          <w:lang w:eastAsia="zh-CN"/>
        </w:rPr>
        <w:t>（</w:t>
      </w:r>
      <w:r>
        <w:rPr>
          <w:rFonts w:ascii="Times New Roman" w:hAnsi="Times New Roman" w:eastAsia="楷体_GB2312" w:cs="Times New Roman"/>
          <w:snapToGrid w:val="0"/>
          <w:color w:val="000000"/>
          <w:spacing w:val="9"/>
          <w:kern w:val="0"/>
          <w:sz w:val="32"/>
          <w:szCs w:val="32"/>
          <w:lang w:val="en-US" w:eastAsia="zh-CN"/>
        </w:rPr>
        <w:t>一</w:t>
      </w:r>
      <w:r>
        <w:rPr>
          <w:rFonts w:ascii="Times New Roman" w:hAnsi="Times New Roman" w:eastAsia="楷体_GB2312" w:cs="Times New Roman"/>
          <w:snapToGrid w:val="0"/>
          <w:color w:val="000000"/>
          <w:spacing w:val="9"/>
          <w:kern w:val="0"/>
          <w:sz w:val="32"/>
          <w:szCs w:val="32"/>
          <w:lang w:eastAsia="zh-CN"/>
        </w:rPr>
        <w:t>）</w:t>
      </w:r>
      <w:r>
        <w:rPr>
          <w:rFonts w:ascii="Times New Roman" w:hAnsi="Times New Roman" w:eastAsia="楷体_GB2312" w:cs="Times New Roman"/>
          <w:snapToGrid w:val="0"/>
          <w:color w:val="000000"/>
          <w:spacing w:val="9"/>
          <w:kern w:val="0"/>
          <w:sz w:val="32"/>
          <w:szCs w:val="32"/>
        </w:rPr>
        <w:t>加强组织领导。</w:t>
      </w:r>
      <w:r>
        <w:rPr>
          <w:rFonts w:ascii="Times New Roman" w:hAnsi="Times New Roman" w:eastAsia="仿宋_GB2312" w:cs="Times New Roman"/>
          <w:snapToGrid w:val="0"/>
          <w:color w:val="000000"/>
          <w:spacing w:val="1"/>
          <w:kern w:val="0"/>
          <w:sz w:val="32"/>
          <w:szCs w:val="32"/>
        </w:rPr>
        <w:t>各地各部门要充分认识问题隐患</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大排查、大曝光、大整治、</w:t>
      </w:r>
      <w:r>
        <w:rPr>
          <w:rFonts w:ascii="Times New Roman" w:hAnsi="Times New Roman" w:eastAsia="仿宋_GB2312" w:cs="Times New Roman"/>
          <w:snapToGrid w:val="0"/>
          <w:color w:val="000000"/>
          <w:spacing w:val="1"/>
          <w:kern w:val="0"/>
          <w:sz w:val="32"/>
          <w:szCs w:val="32"/>
          <w:lang w:val="en-US"/>
        </w:rPr>
        <w:t>大提升</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lang w:val="en-US"/>
        </w:rPr>
        <w:t>行动</w:t>
      </w:r>
      <w:r>
        <w:rPr>
          <w:rFonts w:ascii="Times New Roman" w:hAnsi="Times New Roman" w:eastAsia="仿宋_GB2312" w:cs="Times New Roman"/>
          <w:snapToGrid w:val="0"/>
          <w:color w:val="000000"/>
          <w:spacing w:val="1"/>
          <w:kern w:val="0"/>
          <w:sz w:val="32"/>
          <w:szCs w:val="32"/>
        </w:rPr>
        <w:t>对于安全生产工作的重要促进作用，切实加强组织领导，</w:t>
      </w:r>
      <w:r>
        <w:rPr>
          <w:rFonts w:ascii="Times New Roman" w:hAnsi="Times New Roman" w:eastAsia="仿宋_GB2312" w:cs="Times New Roman"/>
          <w:snapToGrid w:val="0"/>
          <w:color w:val="000000"/>
          <w:spacing w:val="1"/>
          <w:kern w:val="0"/>
          <w:sz w:val="32"/>
          <w:szCs w:val="32"/>
          <w:lang w:val="en-US"/>
        </w:rPr>
        <w:t>构建</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一把手</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负总责，分管领导具体抓，</w:t>
      </w:r>
      <w:r>
        <w:rPr>
          <w:rFonts w:ascii="Times New Roman" w:hAnsi="Times New Roman" w:eastAsia="仿宋_GB2312" w:cs="Times New Roman"/>
          <w:snapToGrid w:val="0"/>
          <w:color w:val="000000"/>
          <w:spacing w:val="1"/>
          <w:kern w:val="0"/>
          <w:sz w:val="32"/>
          <w:szCs w:val="32"/>
          <w:lang w:val="en-US"/>
        </w:rPr>
        <w:t>专门力量</w:t>
      </w:r>
      <w:r>
        <w:rPr>
          <w:rFonts w:ascii="Times New Roman" w:hAnsi="Times New Roman" w:eastAsia="仿宋_GB2312" w:cs="Times New Roman"/>
          <w:snapToGrid w:val="0"/>
          <w:color w:val="000000"/>
          <w:spacing w:val="1"/>
          <w:kern w:val="0"/>
          <w:sz w:val="32"/>
          <w:szCs w:val="32"/>
        </w:rPr>
        <w:t>推进落实的工作格局，常态化开展</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大排查、大曝光、大整治、</w:t>
      </w:r>
      <w:r>
        <w:rPr>
          <w:rFonts w:ascii="Times New Roman" w:hAnsi="Times New Roman" w:eastAsia="仿宋_GB2312" w:cs="Times New Roman"/>
          <w:snapToGrid w:val="0"/>
          <w:color w:val="000000"/>
          <w:spacing w:val="1"/>
          <w:kern w:val="0"/>
          <w:sz w:val="32"/>
          <w:szCs w:val="32"/>
          <w:lang w:val="en-US"/>
        </w:rPr>
        <w:t>大提升</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lang w:val="en-US"/>
        </w:rPr>
        <w:t>行动</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确保全市安全生产形势</w:t>
      </w:r>
      <w:r>
        <w:rPr>
          <w:rFonts w:ascii="Times New Roman" w:hAnsi="Times New Roman" w:eastAsia="仿宋_GB2312" w:cs="Times New Roman"/>
          <w:snapToGrid w:val="0"/>
          <w:color w:val="000000"/>
          <w:spacing w:val="1"/>
          <w:kern w:val="0"/>
          <w:sz w:val="32"/>
          <w:szCs w:val="32"/>
          <w:lang w:val="en-US"/>
        </w:rPr>
        <w:t>持续</w:t>
      </w:r>
      <w:r>
        <w:rPr>
          <w:rFonts w:ascii="Times New Roman" w:hAnsi="Times New Roman" w:eastAsia="仿宋_GB2312" w:cs="Times New Roman"/>
          <w:snapToGrid w:val="0"/>
          <w:color w:val="000000"/>
          <w:spacing w:val="1"/>
          <w:kern w:val="0"/>
          <w:sz w:val="32"/>
          <w:szCs w:val="32"/>
        </w:rPr>
        <w:t>稳定</w:t>
      </w:r>
      <w:r>
        <w:rPr>
          <w:rFonts w:ascii="Times New Roman" w:hAnsi="Times New Roman" w:eastAsia="仿宋_GB2312" w:cs="Times New Roman"/>
          <w:snapToGrid w:val="0"/>
          <w:color w:val="000000"/>
          <w:spacing w:val="1"/>
          <w:kern w:val="0"/>
          <w:sz w:val="32"/>
          <w:szCs w:val="32"/>
          <w:lang w:val="en-US"/>
        </w:rPr>
        <w:t>向好</w:t>
      </w:r>
      <w:r>
        <w:rPr>
          <w:rFonts w:ascii="Times New Roman" w:hAnsi="Times New Roman" w:eastAsia="仿宋_GB2312" w:cs="Times New Roman"/>
          <w:snapToGrid w:val="0"/>
          <w:color w:val="000000"/>
          <w:spacing w:val="1"/>
          <w:kern w:val="0"/>
          <w:sz w:val="32"/>
          <w:szCs w:val="32"/>
        </w:rPr>
        <w:t>。</w:t>
      </w:r>
    </w:p>
    <w:p w14:paraId="0A90F400">
      <w:pPr>
        <w:keepNext w:val="0"/>
        <w:keepLines w:val="0"/>
        <w:pageBreakBefore w:val="0"/>
        <w:widowControl/>
        <w:kinsoku/>
        <w:wordWrap/>
        <w:overflowPunct/>
        <w:topLinePunct w:val="0"/>
        <w:autoSpaceDE w:val="0"/>
        <w:autoSpaceDN w:val="0"/>
        <w:bidi w:val="0"/>
        <w:adjustRightInd w:val="0"/>
        <w:snapToGrid w:val="0"/>
        <w:spacing w:line="579" w:lineRule="exact"/>
        <w:ind w:firstLine="719"/>
        <w:jc w:val="both"/>
        <w:textAlignment w:val="baseline"/>
        <w:rPr>
          <w:rFonts w:ascii="Times New Roman" w:hAnsi="Times New Roman" w:eastAsia="楷体_GB2312" w:cs="Times New Roman"/>
          <w:snapToGrid w:val="0"/>
          <w:color w:val="000000"/>
          <w:spacing w:val="8"/>
          <w:kern w:val="0"/>
          <w:sz w:val="32"/>
          <w:szCs w:val="32"/>
          <w:lang w:eastAsia="zh-CN"/>
        </w:rPr>
      </w:pPr>
      <w:r>
        <w:rPr>
          <w:rFonts w:ascii="Times New Roman" w:hAnsi="Times New Roman" w:eastAsia="楷体_GB2312" w:cs="Times New Roman"/>
          <w:snapToGrid w:val="0"/>
          <w:color w:val="000000"/>
          <w:spacing w:val="8"/>
          <w:kern w:val="0"/>
          <w:sz w:val="32"/>
          <w:szCs w:val="32"/>
          <w:lang w:eastAsia="zh-CN"/>
        </w:rPr>
        <w:t>（</w:t>
      </w:r>
      <w:r>
        <w:rPr>
          <w:rFonts w:ascii="Times New Roman" w:hAnsi="Times New Roman" w:eastAsia="楷体_GB2312" w:cs="Times New Roman"/>
          <w:snapToGrid w:val="0"/>
          <w:color w:val="000000"/>
          <w:spacing w:val="8"/>
          <w:kern w:val="0"/>
          <w:sz w:val="32"/>
          <w:szCs w:val="32"/>
          <w:lang w:val="en-US" w:eastAsia="zh-CN"/>
        </w:rPr>
        <w:t>二</w:t>
      </w:r>
      <w:r>
        <w:rPr>
          <w:rFonts w:ascii="Times New Roman" w:hAnsi="Times New Roman" w:eastAsia="楷体_GB2312" w:cs="Times New Roman"/>
          <w:snapToGrid w:val="0"/>
          <w:color w:val="000000"/>
          <w:spacing w:val="8"/>
          <w:kern w:val="0"/>
          <w:sz w:val="32"/>
          <w:szCs w:val="32"/>
          <w:lang w:eastAsia="zh-CN"/>
        </w:rPr>
        <w:t>）</w:t>
      </w:r>
      <w:r>
        <w:rPr>
          <w:rFonts w:ascii="Times New Roman" w:hAnsi="Times New Roman" w:eastAsia="楷体_GB2312" w:cs="Times New Roman"/>
          <w:snapToGrid w:val="0"/>
          <w:color w:val="000000"/>
          <w:spacing w:val="8"/>
          <w:kern w:val="0"/>
          <w:sz w:val="32"/>
          <w:szCs w:val="32"/>
          <w:lang w:val="en-US" w:eastAsia="zh-CN"/>
        </w:rPr>
        <w:t>优化营商环境。</w:t>
      </w:r>
      <w:r>
        <w:rPr>
          <w:rFonts w:ascii="Times New Roman" w:hAnsi="Times New Roman" w:eastAsia="仿宋_GB2312" w:cs="Times New Roman"/>
          <w:snapToGrid w:val="0"/>
          <w:color w:val="auto"/>
          <w:spacing w:val="0"/>
          <w:kern w:val="0"/>
          <w:sz w:val="32"/>
          <w:szCs w:val="32"/>
          <w:lang w:val="en-US" w:eastAsia="zh-CN" w:bidi="ar-SA"/>
        </w:rPr>
        <w:t>落实《</w:t>
      </w:r>
      <w:bookmarkStart w:id="7" w:name="OLE_LINK8"/>
      <w:r>
        <w:rPr>
          <w:rFonts w:ascii="Times New Roman" w:hAnsi="Times New Roman" w:eastAsia="仿宋_GB2312" w:cs="Times New Roman"/>
          <w:snapToGrid w:val="0"/>
          <w:color w:val="auto"/>
          <w:spacing w:val="0"/>
          <w:kern w:val="0"/>
          <w:sz w:val="32"/>
          <w:szCs w:val="32"/>
          <w:lang w:val="en-US" w:eastAsia="zh-CN" w:bidi="ar-SA"/>
        </w:rPr>
        <w:t>国务院办公厅关于严格规范涉企行政检查的意见</w:t>
      </w:r>
      <w:bookmarkEnd w:id="7"/>
      <w:r>
        <w:rPr>
          <w:rFonts w:ascii="Times New Roman" w:hAnsi="Times New Roman" w:eastAsia="仿宋_GB2312" w:cs="Times New Roman"/>
          <w:snapToGrid w:val="0"/>
          <w:color w:val="auto"/>
          <w:spacing w:val="0"/>
          <w:kern w:val="0"/>
          <w:sz w:val="32"/>
          <w:szCs w:val="32"/>
          <w:lang w:val="en-US" w:eastAsia="zh-CN" w:bidi="ar-SA"/>
        </w:rPr>
        <w:t>》（国办发〔2024〕54号），坚持严格规范执法和指导服务相结合，</w:t>
      </w:r>
      <w:r>
        <w:rPr>
          <w:rFonts w:ascii="Times New Roman" w:hAnsi="Times New Roman" w:eastAsia="仿宋_GB2312" w:cs="Times New Roman"/>
          <w:snapToGrid w:val="0"/>
          <w:color w:val="auto"/>
          <w:kern w:val="0"/>
          <w:sz w:val="32"/>
          <w:szCs w:val="32"/>
          <w:lang w:val="en-US" w:eastAsia="zh-CN"/>
        </w:rPr>
        <w:t>在</w:t>
      </w:r>
      <w:r>
        <w:rPr>
          <w:rFonts w:ascii="Times New Roman" w:hAnsi="Times New Roman" w:eastAsia="仿宋_GB2312" w:cs="Times New Roman"/>
          <w:snapToGrid w:val="0"/>
          <w:color w:val="auto"/>
          <w:spacing w:val="0"/>
          <w:kern w:val="0"/>
          <w:sz w:val="32"/>
          <w:szCs w:val="32"/>
          <w:lang w:val="en-US" w:eastAsia="zh-CN" w:bidi="ar-SA"/>
        </w:rPr>
        <w:t>守牢底线基础上，</w:t>
      </w:r>
      <w:r>
        <w:rPr>
          <w:rFonts w:ascii="Times New Roman" w:hAnsi="Times New Roman" w:eastAsia="仿宋_GB2312" w:cs="Times New Roman"/>
          <w:snapToGrid w:val="0"/>
          <w:color w:val="auto"/>
          <w:kern w:val="0"/>
          <w:sz w:val="32"/>
          <w:szCs w:val="32"/>
          <w:lang w:val="en-US" w:eastAsia="zh-CN"/>
        </w:rPr>
        <w:t>实行审慎包容执法。</w:t>
      </w:r>
      <w:r>
        <w:rPr>
          <w:rFonts w:ascii="Times New Roman" w:hAnsi="Times New Roman" w:eastAsia="仿宋_GB2312" w:cs="Times New Roman"/>
          <w:snapToGrid w:val="0"/>
          <w:color w:val="auto"/>
          <w:spacing w:val="0"/>
          <w:kern w:val="0"/>
          <w:sz w:val="32"/>
          <w:szCs w:val="32"/>
          <w:lang w:val="en-US" w:eastAsia="zh-CN" w:bidi="ar-SA"/>
        </w:rPr>
        <w:t>推动政府部门全面运用</w:t>
      </w:r>
      <w:r>
        <w:rPr>
          <w:rFonts w:ascii="Times New Roman" w:hAnsi="Times New Roman" w:eastAsia="仿宋_GB2312" w:cs="Times New Roman"/>
          <w:snapToGrid w:val="0"/>
          <w:color w:val="000000"/>
          <w:spacing w:val="1"/>
          <w:kern w:val="0"/>
          <w:sz w:val="32"/>
          <w:szCs w:val="32"/>
          <w:lang w:val="en-US"/>
        </w:rPr>
        <w:t>遂宁市安全生产五预管理系统</w:t>
      </w:r>
      <w:r>
        <w:rPr>
          <w:rFonts w:ascii="Times New Roman" w:hAnsi="Times New Roman" w:eastAsia="仿宋_GB2312" w:cs="Times New Roman"/>
          <w:snapToGrid w:val="0"/>
          <w:color w:val="000000"/>
          <w:spacing w:val="1"/>
          <w:kern w:val="0"/>
          <w:sz w:val="32"/>
          <w:szCs w:val="32"/>
          <w:lang w:val="en-US" w:eastAsia="zh-CN"/>
        </w:rPr>
        <w:t>开展</w:t>
      </w:r>
      <w:r>
        <w:rPr>
          <w:rFonts w:ascii="Times New Roman" w:hAnsi="Times New Roman" w:eastAsia="仿宋_GB2312" w:cs="Times New Roman"/>
          <w:snapToGrid w:val="0"/>
          <w:color w:val="auto"/>
          <w:spacing w:val="0"/>
          <w:kern w:val="0"/>
          <w:sz w:val="32"/>
          <w:szCs w:val="32"/>
          <w:lang w:val="en-US" w:eastAsia="zh-CN" w:bidi="ar-SA"/>
        </w:rPr>
        <w:t>扫码检查和联合检查，推动“进一次门、查多项事”，</w:t>
      </w:r>
      <w:r>
        <w:rPr>
          <w:rFonts w:ascii="Times New Roman" w:hAnsi="Times New Roman" w:eastAsia="仿宋_GB2312" w:cs="Times New Roman"/>
          <w:snapToGrid w:val="0"/>
          <w:color w:val="auto"/>
          <w:kern w:val="0"/>
          <w:sz w:val="32"/>
          <w:szCs w:val="32"/>
        </w:rPr>
        <w:t>最大限度减少入企检查频次</w:t>
      </w:r>
      <w:r>
        <w:rPr>
          <w:rFonts w:ascii="Times New Roman" w:hAnsi="Times New Roman" w:eastAsia="仿宋_GB2312" w:cs="Times New Roman"/>
          <w:snapToGrid w:val="0"/>
          <w:color w:val="auto"/>
          <w:kern w:val="0"/>
          <w:sz w:val="32"/>
          <w:szCs w:val="32"/>
          <w:lang w:eastAsia="zh-CN"/>
        </w:rPr>
        <w:t>，</w:t>
      </w:r>
      <w:r>
        <w:rPr>
          <w:rFonts w:ascii="Times New Roman" w:hAnsi="Times New Roman" w:eastAsia="仿宋_GB2312" w:cs="Times New Roman"/>
          <w:snapToGrid w:val="0"/>
          <w:color w:val="auto"/>
          <w:kern w:val="0"/>
          <w:sz w:val="32"/>
          <w:szCs w:val="32"/>
        </w:rPr>
        <w:t>杜绝随意检查</w:t>
      </w:r>
      <w:r>
        <w:rPr>
          <w:rFonts w:ascii="Times New Roman" w:hAnsi="Times New Roman" w:eastAsia="仿宋_GB2312" w:cs="Times New Roman"/>
          <w:snapToGrid w:val="0"/>
          <w:color w:val="auto"/>
          <w:kern w:val="0"/>
          <w:sz w:val="32"/>
          <w:szCs w:val="32"/>
          <w:lang w:eastAsia="zh-CN"/>
        </w:rPr>
        <w:t>。</w:t>
      </w:r>
    </w:p>
    <w:p w14:paraId="2451021C">
      <w:pPr>
        <w:keepNext w:val="0"/>
        <w:keepLines w:val="0"/>
        <w:pageBreakBefore w:val="0"/>
        <w:widowControl/>
        <w:kinsoku/>
        <w:wordWrap/>
        <w:overflowPunct/>
        <w:topLinePunct w:val="0"/>
        <w:autoSpaceDE w:val="0"/>
        <w:autoSpaceDN w:val="0"/>
        <w:bidi w:val="0"/>
        <w:adjustRightInd w:val="0"/>
        <w:snapToGrid w:val="0"/>
        <w:spacing w:line="579" w:lineRule="exact"/>
        <w:ind w:firstLine="719"/>
        <w:jc w:val="left"/>
        <w:textAlignment w:val="baseline"/>
        <w:rPr>
          <w:rFonts w:ascii="Times New Roman" w:hAnsi="Times New Roman" w:eastAsia="仿宋_GB2312" w:cs="Times New Roman"/>
          <w:snapToGrid w:val="0"/>
          <w:color w:val="000000"/>
          <w:spacing w:val="1"/>
          <w:kern w:val="0"/>
          <w:sz w:val="32"/>
          <w:szCs w:val="32"/>
          <w:lang w:val="en-US" w:eastAsia="zh-CN"/>
        </w:rPr>
      </w:pPr>
      <w:r>
        <w:rPr>
          <w:rFonts w:ascii="Times New Roman" w:hAnsi="Times New Roman" w:eastAsia="楷体_GB2312" w:cs="Times New Roman"/>
          <w:snapToGrid w:val="0"/>
          <w:color w:val="000000"/>
          <w:spacing w:val="8"/>
          <w:kern w:val="0"/>
          <w:sz w:val="32"/>
          <w:szCs w:val="32"/>
          <w:lang w:eastAsia="zh-CN"/>
        </w:rPr>
        <w:t>（</w:t>
      </w:r>
      <w:r>
        <w:rPr>
          <w:rFonts w:ascii="Times New Roman" w:hAnsi="Times New Roman" w:eastAsia="楷体_GB2312" w:cs="Times New Roman"/>
          <w:snapToGrid w:val="0"/>
          <w:color w:val="000000"/>
          <w:spacing w:val="8"/>
          <w:kern w:val="0"/>
          <w:sz w:val="32"/>
          <w:szCs w:val="32"/>
          <w:lang w:val="en-US" w:eastAsia="zh-CN"/>
        </w:rPr>
        <w:t>三</w:t>
      </w:r>
      <w:r>
        <w:rPr>
          <w:rFonts w:ascii="Times New Roman" w:hAnsi="Times New Roman" w:eastAsia="楷体_GB2312" w:cs="Times New Roman"/>
          <w:snapToGrid w:val="0"/>
          <w:color w:val="000000"/>
          <w:spacing w:val="8"/>
          <w:kern w:val="0"/>
          <w:sz w:val="32"/>
          <w:szCs w:val="32"/>
          <w:lang w:eastAsia="zh-CN"/>
        </w:rPr>
        <w:t>）</w:t>
      </w:r>
      <w:r>
        <w:rPr>
          <w:rFonts w:ascii="Times New Roman" w:hAnsi="Times New Roman" w:eastAsia="楷体_GB2312" w:cs="Times New Roman"/>
          <w:snapToGrid w:val="0"/>
          <w:color w:val="000000"/>
          <w:spacing w:val="8"/>
          <w:kern w:val="0"/>
          <w:sz w:val="32"/>
          <w:szCs w:val="32"/>
          <w:lang w:val="en-US" w:eastAsia="zh-CN"/>
        </w:rPr>
        <w:t>逗硬</w:t>
      </w:r>
      <w:r>
        <w:rPr>
          <w:rFonts w:ascii="Times New Roman" w:hAnsi="Times New Roman" w:eastAsia="楷体_GB2312" w:cs="Times New Roman"/>
          <w:snapToGrid w:val="0"/>
          <w:color w:val="000000"/>
          <w:spacing w:val="8"/>
          <w:kern w:val="0"/>
          <w:sz w:val="32"/>
          <w:szCs w:val="32"/>
        </w:rPr>
        <w:t>督查问</w:t>
      </w:r>
      <w:r>
        <w:rPr>
          <w:rFonts w:ascii="Times New Roman" w:hAnsi="Times New Roman" w:eastAsia="楷体_GB2312" w:cs="Times New Roman"/>
          <w:snapToGrid w:val="0"/>
          <w:color w:val="000000"/>
          <w:spacing w:val="8"/>
          <w:kern w:val="0"/>
          <w:sz w:val="32"/>
          <w:szCs w:val="32"/>
          <w:lang w:eastAsia="zh-CN"/>
        </w:rPr>
        <w:t>责</w:t>
      </w:r>
      <w:r>
        <w:rPr>
          <w:rFonts w:ascii="Times New Roman" w:hAnsi="Times New Roman" w:eastAsia="楷体_GB2312" w:cs="Times New Roman"/>
          <w:snapToGrid w:val="0"/>
          <w:color w:val="000000"/>
          <w:spacing w:val="8"/>
          <w:kern w:val="0"/>
          <w:sz w:val="32"/>
          <w:szCs w:val="32"/>
        </w:rPr>
        <w:t>。</w:t>
      </w:r>
      <w:r>
        <w:rPr>
          <w:rFonts w:ascii="Times New Roman" w:hAnsi="Times New Roman" w:eastAsia="仿宋_GB2312" w:cs="Times New Roman"/>
          <w:snapToGrid w:val="0"/>
          <w:color w:val="000000"/>
          <w:spacing w:val="1"/>
          <w:kern w:val="0"/>
          <w:sz w:val="32"/>
          <w:szCs w:val="32"/>
        </w:rPr>
        <w:t>各地各行业部门要敢于揭短亮丑、直面问题，推动安全生产问题隐患动态清零，监管质效不断提升。市委</w:t>
      </w:r>
      <w:r>
        <w:rPr>
          <w:rFonts w:ascii="Times New Roman" w:hAnsi="Times New Roman" w:eastAsia="仿宋_GB2312" w:cs="Times New Roman"/>
          <w:snapToGrid w:val="0"/>
          <w:color w:val="000000"/>
          <w:spacing w:val="1"/>
          <w:kern w:val="0"/>
          <w:sz w:val="32"/>
          <w:szCs w:val="32"/>
          <w:lang w:val="en-US"/>
        </w:rPr>
        <w:t>绩效办</w:t>
      </w:r>
      <w:r>
        <w:rPr>
          <w:rFonts w:ascii="Times New Roman" w:hAnsi="Times New Roman" w:eastAsia="仿宋_GB2312" w:cs="Times New Roman"/>
          <w:snapToGrid w:val="0"/>
          <w:color w:val="000000"/>
          <w:spacing w:val="1"/>
          <w:kern w:val="0"/>
          <w:sz w:val="32"/>
          <w:szCs w:val="32"/>
        </w:rPr>
        <w:t>、市政府</w:t>
      </w:r>
      <w:r>
        <w:rPr>
          <w:rFonts w:ascii="Times New Roman" w:hAnsi="Times New Roman" w:eastAsia="仿宋_GB2312" w:cs="Times New Roman"/>
          <w:snapToGrid w:val="0"/>
          <w:color w:val="000000"/>
          <w:spacing w:val="1"/>
          <w:kern w:val="0"/>
          <w:sz w:val="32"/>
          <w:szCs w:val="32"/>
          <w:lang w:val="en-US"/>
        </w:rPr>
        <w:t>办</w:t>
      </w:r>
      <w:r>
        <w:rPr>
          <w:rFonts w:ascii="Times New Roman" w:hAnsi="Times New Roman" w:eastAsia="仿宋_GB2312" w:cs="Times New Roman"/>
          <w:snapToGrid w:val="0"/>
          <w:color w:val="000000"/>
          <w:spacing w:val="1"/>
          <w:kern w:val="0"/>
          <w:sz w:val="32"/>
          <w:szCs w:val="32"/>
        </w:rPr>
        <w:t>、市安办要加强联合督查检查，对隐患排查流于形式、问题曝光不痛不痒、隐患整治浮于表面的进行全市通报</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lang w:val="en-US" w:eastAsia="zh-CN"/>
        </w:rPr>
        <w:t>约谈、末位检视发言</w:t>
      </w:r>
      <w:r>
        <w:rPr>
          <w:rFonts w:ascii="Times New Roman" w:hAnsi="Times New Roman" w:eastAsia="仿宋_GB2312" w:cs="Times New Roman"/>
          <w:snapToGrid w:val="0"/>
          <w:color w:val="000000"/>
          <w:spacing w:val="1"/>
          <w:kern w:val="0"/>
          <w:sz w:val="32"/>
          <w:szCs w:val="32"/>
          <w:lang w:val="en-US"/>
        </w:rPr>
        <w:t>。对失职渎职的，</w:t>
      </w:r>
      <w:r>
        <w:rPr>
          <w:rFonts w:hint="eastAsia" w:ascii="Times New Roman" w:hAnsi="Times New Roman" w:eastAsia="仿宋_GB2312" w:cs="Times New Roman"/>
          <w:snapToGrid w:val="0"/>
          <w:color w:val="000000"/>
          <w:spacing w:val="1"/>
          <w:kern w:val="0"/>
          <w:sz w:val="32"/>
          <w:szCs w:val="32"/>
          <w:lang w:val="en-US" w:eastAsia="zh-CN"/>
        </w:rPr>
        <w:t>及时移交纪委监委，依纪依法</w:t>
      </w:r>
      <w:r>
        <w:rPr>
          <w:rFonts w:ascii="Times New Roman" w:hAnsi="Times New Roman" w:eastAsia="仿宋_GB2312" w:cs="Times New Roman"/>
          <w:snapToGrid w:val="0"/>
          <w:color w:val="000000"/>
          <w:spacing w:val="1"/>
          <w:kern w:val="0"/>
          <w:sz w:val="32"/>
          <w:szCs w:val="32"/>
          <w:lang w:val="en-US"/>
        </w:rPr>
        <w:t>严格追究责任。</w:t>
      </w:r>
      <w:r>
        <w:rPr>
          <w:rFonts w:hint="eastAsia" w:ascii="Times New Roman" w:hAnsi="Times New Roman" w:eastAsia="仿宋_GB2312" w:cs="Times New Roman"/>
          <w:snapToGrid w:val="0"/>
          <w:color w:val="000000"/>
          <w:spacing w:val="1"/>
          <w:kern w:val="0"/>
          <w:sz w:val="32"/>
          <w:szCs w:val="32"/>
          <w:lang w:val="en-US" w:eastAsia="zh-CN"/>
        </w:rPr>
        <w:t>对涉嫌犯罪的案件，及时移送司法机关处理。</w:t>
      </w:r>
    </w:p>
    <w:p w14:paraId="338B0491">
      <w:pPr>
        <w:keepNext w:val="0"/>
        <w:keepLines w:val="0"/>
        <w:pageBreakBefore w:val="0"/>
        <w:kinsoku/>
        <w:wordWrap/>
        <w:overflowPunct/>
        <w:topLinePunct w:val="0"/>
        <w:bidi w:val="0"/>
        <w:spacing w:line="579" w:lineRule="exact"/>
        <w:ind w:firstLine="672" w:firstLineChars="200"/>
        <w:rPr>
          <w:rFonts w:ascii="Times New Roman" w:hAnsi="Times New Roman" w:eastAsia="楷体_GB2312" w:cs="Times New Roman"/>
          <w:snapToGrid w:val="0"/>
          <w:color w:val="000000"/>
          <w:spacing w:val="8"/>
          <w:kern w:val="0"/>
          <w:sz w:val="32"/>
          <w:szCs w:val="32"/>
        </w:rPr>
      </w:pPr>
    </w:p>
    <w:p w14:paraId="069D0FB4">
      <w:pPr>
        <w:keepNext w:val="0"/>
        <w:keepLines w:val="0"/>
        <w:pageBreakBefore w:val="0"/>
        <w:widowControl/>
        <w:kinsoku/>
        <w:wordWrap/>
        <w:overflowPunct/>
        <w:topLinePunct w:val="0"/>
        <w:autoSpaceDE w:val="0"/>
        <w:autoSpaceDN w:val="0"/>
        <w:bidi w:val="0"/>
        <w:adjustRightInd w:val="0"/>
        <w:snapToGrid w:val="0"/>
        <w:spacing w:line="579" w:lineRule="exact"/>
        <w:ind w:firstLine="644" w:firstLineChars="200"/>
        <w:jc w:val="left"/>
        <w:textAlignment w:val="baseline"/>
        <w:rPr>
          <w:rFonts w:ascii="Times New Roman" w:hAnsi="Times New Roman" w:eastAsia="仿宋_GB2312" w:cs="Times New Roman"/>
          <w:snapToGrid w:val="0"/>
          <w:color w:val="000000"/>
          <w:spacing w:val="1"/>
          <w:kern w:val="0"/>
          <w:sz w:val="32"/>
          <w:szCs w:val="32"/>
          <w:lang w:val="en-US"/>
        </w:rPr>
      </w:pPr>
      <w:r>
        <w:rPr>
          <w:rFonts w:ascii="Times New Roman" w:hAnsi="Times New Roman" w:eastAsia="仿宋_GB2312" w:cs="Times New Roman"/>
          <w:snapToGrid w:val="0"/>
          <w:color w:val="000000"/>
          <w:spacing w:val="1"/>
          <w:kern w:val="0"/>
          <w:sz w:val="32"/>
          <w:szCs w:val="32"/>
          <w:lang w:val="en-US"/>
        </w:rPr>
        <w:t>附件：1.重点行业领域曝光责任分工安排</w:t>
      </w:r>
    </w:p>
    <w:p w14:paraId="2DEC2525">
      <w:pPr>
        <w:keepNext w:val="0"/>
        <w:keepLines w:val="0"/>
        <w:pageBreakBefore w:val="0"/>
        <w:widowControl/>
        <w:kinsoku/>
        <w:wordWrap/>
        <w:overflowPunct/>
        <w:topLinePunct w:val="0"/>
        <w:autoSpaceDE w:val="0"/>
        <w:autoSpaceDN w:val="0"/>
        <w:bidi w:val="0"/>
        <w:adjustRightInd w:val="0"/>
        <w:snapToGrid w:val="0"/>
        <w:spacing w:line="579" w:lineRule="exact"/>
        <w:ind w:firstLine="1610" w:firstLineChars="500"/>
        <w:jc w:val="left"/>
        <w:textAlignment w:val="baseline"/>
        <w:rPr>
          <w:rFonts w:ascii="Times New Roman" w:hAnsi="Times New Roman" w:eastAsia="仿宋_GB2312" w:cs="Times New Roman"/>
          <w:snapToGrid w:val="0"/>
          <w:color w:val="000000"/>
          <w:spacing w:val="1"/>
          <w:kern w:val="0"/>
          <w:sz w:val="32"/>
          <w:szCs w:val="32"/>
          <w:lang w:val="en-US" w:eastAsia="zh-CN"/>
        </w:rPr>
      </w:pPr>
      <w:r>
        <w:rPr>
          <w:rFonts w:ascii="Times New Roman" w:hAnsi="Times New Roman" w:eastAsia="仿宋_GB2312" w:cs="Times New Roman"/>
          <w:snapToGrid w:val="0"/>
          <w:color w:val="000000"/>
          <w:spacing w:val="1"/>
          <w:kern w:val="0"/>
          <w:sz w:val="32"/>
          <w:szCs w:val="32"/>
          <w:lang w:val="en-US"/>
        </w:rPr>
        <w:t>2.</w:t>
      </w:r>
      <w:r>
        <w:rPr>
          <w:rFonts w:ascii="Times New Roman" w:hAnsi="Times New Roman" w:eastAsia="仿宋_GB2312" w:cs="Times New Roman"/>
          <w:snapToGrid w:val="0"/>
          <w:color w:val="000000"/>
          <w:spacing w:val="1"/>
          <w:kern w:val="0"/>
          <w:sz w:val="32"/>
          <w:szCs w:val="32"/>
          <w:lang w:val="en-US" w:eastAsia="zh-CN"/>
        </w:rPr>
        <w:t>遂宁市生产安全事故调查处理“四不放过”</w:t>
      </w:r>
    </w:p>
    <w:p w14:paraId="1D42FE4D">
      <w:pPr>
        <w:keepNext w:val="0"/>
        <w:keepLines w:val="0"/>
        <w:pageBreakBefore w:val="0"/>
        <w:widowControl/>
        <w:kinsoku/>
        <w:wordWrap/>
        <w:overflowPunct/>
        <w:topLinePunct w:val="0"/>
        <w:autoSpaceDE w:val="0"/>
        <w:autoSpaceDN w:val="0"/>
        <w:bidi w:val="0"/>
        <w:adjustRightInd w:val="0"/>
        <w:snapToGrid w:val="0"/>
        <w:spacing w:line="579" w:lineRule="exact"/>
        <w:ind w:firstLine="1610" w:firstLineChars="500"/>
        <w:jc w:val="left"/>
        <w:textAlignment w:val="baseline"/>
        <w:rPr>
          <w:rFonts w:ascii="Times New Roman" w:hAnsi="Times New Roman" w:eastAsia="仿宋_GB2312" w:cs="Times New Roman"/>
          <w:snapToGrid w:val="0"/>
          <w:color w:val="000000"/>
          <w:spacing w:val="1"/>
          <w:kern w:val="0"/>
          <w:sz w:val="32"/>
          <w:szCs w:val="32"/>
          <w:lang w:val="en-US" w:eastAsia="zh-CN"/>
        </w:rPr>
      </w:pPr>
      <w:r>
        <w:rPr>
          <w:rFonts w:ascii="Times New Roman" w:hAnsi="Times New Roman" w:eastAsia="仿宋_GB2312" w:cs="Times New Roman"/>
          <w:snapToGrid w:val="0"/>
          <w:color w:val="000000"/>
          <w:spacing w:val="1"/>
          <w:kern w:val="0"/>
          <w:sz w:val="32"/>
          <w:szCs w:val="32"/>
          <w:lang w:val="en-US" w:eastAsia="zh-CN"/>
        </w:rPr>
        <w:t>自查</w:t>
      </w:r>
      <w:r>
        <w:rPr>
          <w:rFonts w:hint="eastAsia" w:ascii="Times New Roman" w:hAnsi="Times New Roman" w:eastAsia="仿宋_GB2312" w:cs="Times New Roman"/>
          <w:snapToGrid w:val="0"/>
          <w:color w:val="000000"/>
          <w:spacing w:val="1"/>
          <w:kern w:val="0"/>
          <w:sz w:val="32"/>
          <w:szCs w:val="32"/>
          <w:lang w:val="en-US" w:eastAsia="zh-CN"/>
        </w:rPr>
        <w:t>和检视</w:t>
      </w:r>
      <w:r>
        <w:rPr>
          <w:rFonts w:ascii="Times New Roman" w:hAnsi="Times New Roman" w:eastAsia="仿宋_GB2312" w:cs="Times New Roman"/>
          <w:snapToGrid w:val="0"/>
          <w:color w:val="000000"/>
          <w:spacing w:val="1"/>
          <w:kern w:val="0"/>
          <w:sz w:val="32"/>
          <w:szCs w:val="32"/>
          <w:lang w:val="en-US" w:eastAsia="zh-CN"/>
        </w:rPr>
        <w:t>报告工作措施</w:t>
      </w:r>
    </w:p>
    <w:p w14:paraId="551CA3D6">
      <w:pPr>
        <w:keepNext w:val="0"/>
        <w:keepLines w:val="0"/>
        <w:pageBreakBefore w:val="0"/>
        <w:widowControl/>
        <w:kinsoku/>
        <w:wordWrap/>
        <w:overflowPunct/>
        <w:topLinePunct w:val="0"/>
        <w:autoSpaceDE w:val="0"/>
        <w:autoSpaceDN w:val="0"/>
        <w:bidi w:val="0"/>
        <w:adjustRightInd w:val="0"/>
        <w:snapToGrid w:val="0"/>
        <w:spacing w:line="579" w:lineRule="exact"/>
        <w:ind w:firstLine="1610" w:firstLineChars="500"/>
        <w:jc w:val="left"/>
        <w:textAlignment w:val="baseline"/>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napToGrid w:val="0"/>
          <w:color w:val="000000"/>
          <w:spacing w:val="1"/>
          <w:kern w:val="0"/>
          <w:sz w:val="32"/>
          <w:szCs w:val="32"/>
          <w:lang w:val="en-US" w:eastAsia="zh-CN"/>
        </w:rPr>
        <w:t>3.</w:t>
      </w:r>
      <w:r>
        <w:rPr>
          <w:rFonts w:ascii="Times New Roman" w:hAnsi="Times New Roman" w:eastAsia="仿宋_GB2312" w:cs="Times New Roman"/>
          <w:snapToGrid w:val="0"/>
          <w:color w:val="000000"/>
          <w:spacing w:val="1"/>
          <w:kern w:val="0"/>
          <w:sz w:val="32"/>
          <w:szCs w:val="32"/>
          <w:lang w:val="en-US" w:eastAsia="zh-CN"/>
        </w:rPr>
        <w:t>重点行业领域排查要点参考清单</w:t>
      </w:r>
    </w:p>
    <w:p w14:paraId="5F9494FF">
      <w:pPr>
        <w:pStyle w:val="5"/>
        <w:keepNext w:val="0"/>
        <w:keepLines w:val="0"/>
        <w:pageBreakBefore w:val="0"/>
        <w:widowControl/>
        <w:kinsoku/>
        <w:wordWrap/>
        <w:overflowPunct/>
        <w:topLinePunct w:val="0"/>
        <w:autoSpaceDE w:val="0"/>
        <w:autoSpaceDN w:val="0"/>
        <w:bidi w:val="0"/>
        <w:adjustRightInd w:val="0"/>
        <w:snapToGrid w:val="0"/>
        <w:spacing w:line="579" w:lineRule="exact"/>
        <w:jc w:val="center"/>
        <w:textAlignment w:val="baseline"/>
        <w:rPr>
          <w:rFonts w:ascii="Times New Roman" w:hAnsi="Times New Roman" w:eastAsia="仿宋_GB2312" w:cs="Times New Roman"/>
          <w:snapToGrid w:val="0"/>
          <w:color w:val="auto"/>
          <w:spacing w:val="0"/>
          <w:kern w:val="0"/>
          <w:sz w:val="32"/>
          <w:szCs w:val="32"/>
          <w:u w:val="none"/>
          <w:lang w:val="en-US" w:eastAsia="zh-CN" w:bidi="ar-SA"/>
        </w:rPr>
      </w:pPr>
    </w:p>
    <w:p w14:paraId="79DC12C5">
      <w:pPr>
        <w:pStyle w:val="5"/>
        <w:keepNext w:val="0"/>
        <w:keepLines w:val="0"/>
        <w:pageBreakBefore w:val="0"/>
        <w:widowControl/>
        <w:kinsoku/>
        <w:wordWrap/>
        <w:overflowPunct/>
        <w:topLinePunct w:val="0"/>
        <w:autoSpaceDE w:val="0"/>
        <w:autoSpaceDN w:val="0"/>
        <w:bidi w:val="0"/>
        <w:adjustRightInd w:val="0"/>
        <w:snapToGrid w:val="0"/>
        <w:spacing w:line="579" w:lineRule="exact"/>
        <w:jc w:val="center"/>
        <w:textAlignment w:val="baseline"/>
        <w:rPr>
          <w:rFonts w:ascii="Times New Roman" w:hAnsi="Times New Roman" w:eastAsia="仿宋_GB2312" w:cs="Times New Roman"/>
          <w:snapToGrid w:val="0"/>
          <w:color w:val="auto"/>
          <w:spacing w:val="0"/>
          <w:kern w:val="0"/>
          <w:sz w:val="32"/>
          <w:szCs w:val="32"/>
          <w:u w:val="none"/>
          <w:lang w:val="en-US" w:eastAsia="zh-CN" w:bidi="ar-SA"/>
        </w:rPr>
      </w:pPr>
    </w:p>
    <w:p w14:paraId="3D7888FF">
      <w:pPr>
        <w:keepNext w:val="0"/>
        <w:keepLines w:val="0"/>
        <w:pageBreakBefore w:val="0"/>
        <w:widowControl w:val="0"/>
        <w:kinsoku/>
        <w:wordWrap/>
        <w:overflowPunct/>
        <w:topLinePunct w:val="0"/>
        <w:autoSpaceDE/>
        <w:autoSpaceDN/>
        <w:bidi w:val="0"/>
        <w:adjustRightInd/>
        <w:snapToGrid/>
        <w:spacing w:line="579" w:lineRule="exact"/>
        <w:ind w:firstLine="4160" w:firstLineChars="13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p>
    <w:p w14:paraId="55EC9321">
      <w:pPr>
        <w:keepNext w:val="0"/>
        <w:keepLines w:val="0"/>
        <w:pageBreakBefore w:val="0"/>
        <w:widowControl w:val="0"/>
        <w:kinsoku/>
        <w:wordWrap/>
        <w:overflowPunct/>
        <w:topLinePunct w:val="0"/>
        <w:autoSpaceDE/>
        <w:autoSpaceDN/>
        <w:bidi w:val="0"/>
        <w:adjustRightInd/>
        <w:snapToGrid/>
        <w:spacing w:line="579" w:lineRule="exact"/>
        <w:ind w:firstLine="4160" w:firstLineChars="1300"/>
        <w:textAlignment w:val="auto"/>
        <w:rPr>
          <w:rFonts w:hint="eastAsia" w:ascii="Times New Roman" w:hAnsi="Times New Roman" w:eastAsia="仿宋_GB2312" w:cs="Times New Roman"/>
          <w:kern w:val="2"/>
          <w:sz w:val="32"/>
          <w:szCs w:val="32"/>
          <w:lang w:val="en-US" w:eastAsia="zh-CN" w:bidi="ar-SA"/>
        </w:rPr>
      </w:pPr>
    </w:p>
    <w:p w14:paraId="38BD8441">
      <w:pPr>
        <w:keepNext w:val="0"/>
        <w:keepLines w:val="0"/>
        <w:pageBreakBefore w:val="0"/>
        <w:widowControl w:val="0"/>
        <w:kinsoku/>
        <w:wordWrap/>
        <w:overflowPunct/>
        <w:topLinePunct w:val="0"/>
        <w:autoSpaceDE/>
        <w:autoSpaceDN/>
        <w:bidi w:val="0"/>
        <w:adjustRightInd/>
        <w:snapToGrid/>
        <w:spacing w:line="579" w:lineRule="exact"/>
        <w:ind w:firstLine="4160" w:firstLineChars="1300"/>
        <w:textAlignment w:val="auto"/>
        <w:rPr>
          <w:rFonts w:hint="eastAsia" w:ascii="Times New Roman" w:hAnsi="Times New Roman" w:eastAsia="仿宋_GB2312" w:cs="Times New Roman"/>
          <w:kern w:val="2"/>
          <w:sz w:val="32"/>
          <w:szCs w:val="32"/>
          <w:lang w:val="en-US" w:eastAsia="zh-CN" w:bidi="ar-SA"/>
        </w:rPr>
      </w:pPr>
    </w:p>
    <w:p w14:paraId="3925092A">
      <w:pPr>
        <w:keepNext w:val="0"/>
        <w:keepLines w:val="0"/>
        <w:pageBreakBefore w:val="0"/>
        <w:kinsoku/>
        <w:wordWrap/>
        <w:overflowPunct/>
        <w:topLinePunct w:val="0"/>
        <w:autoSpaceDE w:val="0"/>
        <w:autoSpaceDN w:val="0"/>
        <w:bidi w:val="0"/>
        <w:adjustRightInd w:val="0"/>
        <w:snapToGrid w:val="0"/>
        <w:spacing w:line="579" w:lineRule="exact"/>
        <w:ind w:left="0"/>
        <w:jc w:val="both"/>
        <w:textAlignment w:val="baseline"/>
        <w:rPr>
          <w:rFonts w:ascii="Times New Roman" w:hAnsi="Times New Roman" w:eastAsia="黑体" w:cs="Times New Roman"/>
          <w:snapToGrid w:val="0"/>
          <w:color w:val="000000"/>
          <w:spacing w:val="-20"/>
          <w:kern w:val="0"/>
          <w:sz w:val="32"/>
          <w:szCs w:val="32"/>
          <w:lang w:val="en-US" w:eastAsia="zh-CN" w:bidi="ar-SA"/>
        </w:rPr>
      </w:pPr>
    </w:p>
    <w:p w14:paraId="77998544">
      <w:pPr>
        <w:keepNext w:val="0"/>
        <w:keepLines w:val="0"/>
        <w:pageBreakBefore w:val="0"/>
        <w:widowControl w:val="0"/>
        <w:kinsoku/>
        <w:wordWrap/>
        <w:overflowPunct/>
        <w:topLinePunct w:val="0"/>
        <w:autoSpaceDE/>
        <w:autoSpaceDN/>
        <w:bidi w:val="0"/>
        <w:adjustRightInd/>
        <w:snapToGrid/>
        <w:spacing w:line="579" w:lineRule="exact"/>
        <w:ind w:left="0"/>
        <w:jc w:val="both"/>
        <w:textAlignment w:val="auto"/>
        <w:rPr>
          <w:rFonts w:hint="eastAsia" w:ascii="黑体" w:hAnsi="黑体" w:eastAsia="黑体" w:cs="黑体"/>
          <w:kern w:val="0"/>
          <w:sz w:val="32"/>
          <w:szCs w:val="32"/>
          <w:lang w:val="en-US" w:eastAsia="zh-CN"/>
        </w:rPr>
      </w:pPr>
    </w:p>
    <w:p w14:paraId="292E2417">
      <w:pPr>
        <w:keepNext w:val="0"/>
        <w:keepLines w:val="0"/>
        <w:pageBreakBefore w:val="0"/>
        <w:widowControl w:val="0"/>
        <w:kinsoku/>
        <w:wordWrap/>
        <w:overflowPunct/>
        <w:topLinePunct w:val="0"/>
        <w:autoSpaceDE/>
        <w:autoSpaceDN/>
        <w:bidi w:val="0"/>
        <w:adjustRightInd/>
        <w:snapToGrid/>
        <w:spacing w:line="579" w:lineRule="exact"/>
        <w:ind w:left="0"/>
        <w:jc w:val="both"/>
        <w:textAlignment w:val="auto"/>
        <w:rPr>
          <w:rFonts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14:paraId="1797ED8D">
      <w:pPr>
        <w:keepNext w:val="0"/>
        <w:keepLines w:val="0"/>
        <w:pageBreakBefore w:val="0"/>
        <w:kinsoku/>
        <w:wordWrap/>
        <w:overflowPunct/>
        <w:topLinePunct w:val="0"/>
        <w:autoSpaceDE w:val="0"/>
        <w:autoSpaceDN w:val="0"/>
        <w:bidi w:val="0"/>
        <w:adjustRightInd w:val="0"/>
        <w:snapToGrid w:val="0"/>
        <w:spacing w:line="579" w:lineRule="exact"/>
        <w:ind w:left="0"/>
        <w:jc w:val="center"/>
        <w:textAlignment w:val="baseline"/>
        <w:rPr>
          <w:rFonts w:ascii="Times New Roman" w:hAnsi="Times New Roman" w:eastAsia="方正小标宋简体" w:cs="Times New Roman"/>
          <w:snapToGrid w:val="0"/>
          <w:color w:val="000000"/>
          <w:spacing w:val="-20"/>
          <w:kern w:val="0"/>
          <w:sz w:val="44"/>
          <w:szCs w:val="44"/>
          <w:lang w:val="en-US" w:bidi="ar-SA"/>
        </w:rPr>
      </w:pPr>
    </w:p>
    <w:p w14:paraId="3D38A2C2">
      <w:pPr>
        <w:keepNext w:val="0"/>
        <w:keepLines w:val="0"/>
        <w:pageBreakBefore w:val="0"/>
        <w:kinsoku/>
        <w:wordWrap/>
        <w:overflowPunct/>
        <w:topLinePunct w:val="0"/>
        <w:autoSpaceDE w:val="0"/>
        <w:autoSpaceDN w:val="0"/>
        <w:bidi w:val="0"/>
        <w:adjustRightInd w:val="0"/>
        <w:snapToGrid w:val="0"/>
        <w:spacing w:line="579" w:lineRule="exact"/>
        <w:ind w:left="0"/>
        <w:jc w:val="center"/>
        <w:textAlignment w:val="baseline"/>
        <w:rPr>
          <w:rFonts w:ascii="Times New Roman" w:hAnsi="Times New Roman" w:eastAsia="方正小标宋简体" w:cs="Times New Roman"/>
          <w:snapToGrid w:val="0"/>
          <w:color w:val="000000"/>
          <w:spacing w:val="23"/>
          <w:kern w:val="0"/>
          <w:sz w:val="44"/>
          <w:szCs w:val="44"/>
          <w:lang w:val="en-US" w:eastAsia="zh-CN" w:bidi="ar-SA"/>
        </w:rPr>
      </w:pPr>
      <w:r>
        <w:rPr>
          <w:rFonts w:ascii="Times New Roman" w:hAnsi="Times New Roman" w:eastAsia="方正小标宋简体" w:cs="Times New Roman"/>
          <w:snapToGrid w:val="0"/>
          <w:color w:val="000000"/>
          <w:spacing w:val="23"/>
          <w:kern w:val="0"/>
          <w:sz w:val="44"/>
          <w:szCs w:val="44"/>
          <w:lang w:val="en-US" w:bidi="ar-SA"/>
        </w:rPr>
        <w:t>重点行业领域曝光责任分工</w:t>
      </w:r>
      <w:r>
        <w:rPr>
          <w:rFonts w:ascii="Times New Roman" w:hAnsi="Times New Roman" w:eastAsia="方正小标宋简体" w:cs="Times New Roman"/>
          <w:snapToGrid w:val="0"/>
          <w:color w:val="000000"/>
          <w:spacing w:val="23"/>
          <w:kern w:val="0"/>
          <w:sz w:val="44"/>
          <w:szCs w:val="44"/>
          <w:lang w:val="en-US" w:eastAsia="zh-CN" w:bidi="ar-SA"/>
        </w:rPr>
        <w:t>安排</w:t>
      </w:r>
    </w:p>
    <w:p w14:paraId="2C077AAF">
      <w:pPr>
        <w:keepNext w:val="0"/>
        <w:keepLines w:val="0"/>
        <w:pageBreakBefore w:val="0"/>
        <w:kinsoku/>
        <w:wordWrap/>
        <w:overflowPunct/>
        <w:topLinePunct w:val="0"/>
        <w:autoSpaceDE w:val="0"/>
        <w:autoSpaceDN w:val="0"/>
        <w:bidi w:val="0"/>
        <w:adjustRightInd w:val="0"/>
        <w:snapToGrid w:val="0"/>
        <w:spacing w:line="579" w:lineRule="exact"/>
        <w:ind w:left="0"/>
        <w:jc w:val="center"/>
        <w:textAlignment w:val="baseline"/>
        <w:rPr>
          <w:rFonts w:ascii="Times New Roman" w:hAnsi="Times New Roman" w:eastAsia="方正小标宋简体" w:cs="Times New Roman"/>
          <w:snapToGrid w:val="0"/>
          <w:color w:val="000000"/>
          <w:spacing w:val="-20"/>
          <w:kern w:val="0"/>
          <w:sz w:val="44"/>
          <w:szCs w:val="44"/>
          <w:lang w:val="en-US" w:eastAsia="zh-CN" w:bidi="ar-SA"/>
        </w:rPr>
      </w:pPr>
    </w:p>
    <w:p w14:paraId="5F66CA83">
      <w:pPr>
        <w:keepNext w:val="0"/>
        <w:keepLines w:val="0"/>
        <w:pageBreakBefore w:val="0"/>
        <w:kinsoku/>
        <w:wordWrap/>
        <w:overflowPunct/>
        <w:topLinePunct w:val="0"/>
        <w:autoSpaceDE w:val="0"/>
        <w:autoSpaceDN w:val="0"/>
        <w:bidi w:val="0"/>
        <w:adjustRightInd w:val="0"/>
        <w:snapToGrid w:val="0"/>
        <w:spacing w:line="579" w:lineRule="exact"/>
        <w:ind w:left="0" w:firstLine="640" w:firstLineChars="200"/>
        <w:jc w:val="both"/>
        <w:textAlignment w:val="baseline"/>
        <w:rPr>
          <w:rFonts w:ascii="Times New Roman" w:hAnsi="Times New Roman" w:eastAsia="黑体" w:cs="Times New Roman"/>
          <w:snapToGrid w:val="0"/>
          <w:color w:val="000000"/>
          <w:spacing w:val="0"/>
          <w:kern w:val="0"/>
          <w:sz w:val="32"/>
          <w:szCs w:val="32"/>
          <w:lang w:val="en-US" w:eastAsia="zh-CN" w:bidi="ar-SA"/>
        </w:rPr>
      </w:pPr>
      <w:r>
        <w:rPr>
          <w:rFonts w:ascii="Times New Roman" w:hAnsi="Times New Roman" w:eastAsia="黑体" w:cs="Times New Roman"/>
          <w:snapToGrid w:val="0"/>
          <w:color w:val="000000"/>
          <w:spacing w:val="0"/>
          <w:kern w:val="0"/>
          <w:sz w:val="32"/>
          <w:szCs w:val="32"/>
          <w:lang w:val="en-US" w:eastAsia="zh-CN" w:bidi="ar-SA"/>
        </w:rPr>
        <w:t>一、一类部门（</w:t>
      </w:r>
      <w:r>
        <w:rPr>
          <w:rFonts w:hint="eastAsia" w:ascii="Times New Roman" w:hAnsi="Times New Roman" w:eastAsia="黑体" w:cs="Times New Roman"/>
          <w:snapToGrid w:val="0"/>
          <w:color w:val="000000"/>
          <w:spacing w:val="0"/>
          <w:kern w:val="0"/>
          <w:sz w:val="32"/>
          <w:szCs w:val="32"/>
          <w:lang w:val="en-US" w:eastAsia="zh-CN" w:bidi="ar-SA"/>
        </w:rPr>
        <w:t>9</w:t>
      </w:r>
      <w:r>
        <w:rPr>
          <w:rFonts w:ascii="Times New Roman" w:hAnsi="Times New Roman" w:eastAsia="黑体" w:cs="Times New Roman"/>
          <w:snapToGrid w:val="0"/>
          <w:color w:val="000000"/>
          <w:spacing w:val="0"/>
          <w:kern w:val="0"/>
          <w:sz w:val="32"/>
          <w:szCs w:val="32"/>
          <w:lang w:val="en-US" w:eastAsia="zh-CN" w:bidi="ar-SA"/>
        </w:rPr>
        <w:t>个，曝光频次：</w:t>
      </w:r>
      <w:r>
        <w:rPr>
          <w:rFonts w:ascii="Times New Roman" w:hAnsi="Times New Roman" w:eastAsia="黑体" w:cs="Times New Roman"/>
          <w:snapToGrid w:val="0"/>
          <w:color w:val="000000"/>
          <w:spacing w:val="0"/>
          <w:kern w:val="0"/>
          <w:sz w:val="32"/>
          <w:szCs w:val="32"/>
          <w:lang w:val="en-US" w:eastAsia="zh-CN"/>
        </w:rPr>
        <w:t>每周不少于1次</w:t>
      </w:r>
      <w:r>
        <w:rPr>
          <w:rFonts w:ascii="Times New Roman" w:hAnsi="Times New Roman" w:eastAsia="黑体" w:cs="Times New Roman"/>
          <w:snapToGrid w:val="0"/>
          <w:color w:val="000000"/>
          <w:spacing w:val="0"/>
          <w:kern w:val="0"/>
          <w:sz w:val="32"/>
          <w:szCs w:val="32"/>
          <w:lang w:val="en-US" w:eastAsia="zh-CN" w:bidi="ar-SA"/>
        </w:rPr>
        <w:t>）</w:t>
      </w:r>
    </w:p>
    <w:p w14:paraId="4D9309EA">
      <w:pPr>
        <w:keepNext w:val="0"/>
        <w:keepLines w:val="0"/>
        <w:pageBreakBefore w:val="0"/>
        <w:kinsoku/>
        <w:wordWrap/>
        <w:overflowPunct/>
        <w:topLinePunct w:val="0"/>
        <w:autoSpaceDE w:val="0"/>
        <w:autoSpaceDN w:val="0"/>
        <w:bidi w:val="0"/>
        <w:adjustRightInd w:val="0"/>
        <w:snapToGrid w:val="0"/>
        <w:spacing w:line="579" w:lineRule="exact"/>
        <w:ind w:left="0" w:firstLine="644" w:firstLineChars="200"/>
        <w:jc w:val="both"/>
        <w:textAlignment w:val="baseline"/>
        <w:rPr>
          <w:rFonts w:ascii="Times New Roman" w:hAnsi="Times New Roman" w:eastAsia="仿宋_GB2312" w:cs="Times New Roman"/>
          <w:snapToGrid w:val="0"/>
          <w:color w:val="000000"/>
          <w:spacing w:val="1"/>
          <w:kern w:val="0"/>
          <w:sz w:val="32"/>
          <w:szCs w:val="32"/>
          <w:lang w:eastAsia="zh-CN"/>
        </w:rPr>
      </w:pPr>
      <w:r>
        <w:rPr>
          <w:rFonts w:ascii="Times New Roman" w:hAnsi="Times New Roman" w:eastAsia="仿宋_GB2312" w:cs="Times New Roman"/>
          <w:snapToGrid w:val="0"/>
          <w:color w:val="000000"/>
          <w:spacing w:val="1"/>
          <w:kern w:val="0"/>
          <w:sz w:val="32"/>
          <w:szCs w:val="32"/>
        </w:rPr>
        <w:t>市消防救援支队</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城乡</w:t>
      </w:r>
      <w:r>
        <w:rPr>
          <w:rFonts w:ascii="Times New Roman" w:hAnsi="Times New Roman" w:eastAsia="仿宋_GB2312" w:cs="Times New Roman"/>
          <w:snapToGrid w:val="0"/>
          <w:color w:val="000000"/>
          <w:spacing w:val="1"/>
          <w:kern w:val="0"/>
          <w:sz w:val="32"/>
          <w:szCs w:val="32"/>
          <w:lang w:val="en-US" w:eastAsia="zh-CN"/>
        </w:rPr>
        <w:t>消防</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lang w:val="en-US" w:eastAsia="zh-CN"/>
        </w:rPr>
        <w:t>市公安局（含</w:t>
      </w:r>
      <w:r>
        <w:rPr>
          <w:rFonts w:ascii="Times New Roman" w:hAnsi="Times New Roman" w:eastAsia="仿宋_GB2312" w:cs="Times New Roman"/>
          <w:snapToGrid w:val="0"/>
          <w:color w:val="000000"/>
          <w:spacing w:val="1"/>
          <w:kern w:val="0"/>
          <w:sz w:val="32"/>
          <w:szCs w:val="32"/>
        </w:rPr>
        <w:t>市公安</w:t>
      </w:r>
      <w:r>
        <w:rPr>
          <w:rFonts w:ascii="Times New Roman" w:hAnsi="Times New Roman" w:eastAsia="仿宋_GB2312" w:cs="Times New Roman"/>
          <w:snapToGrid w:val="0"/>
          <w:color w:val="000000"/>
          <w:spacing w:val="1"/>
          <w:kern w:val="0"/>
          <w:sz w:val="32"/>
          <w:szCs w:val="32"/>
          <w:lang w:val="en-US" w:eastAsia="zh-CN"/>
        </w:rPr>
        <w:t>局交警支队，</w:t>
      </w:r>
      <w:r>
        <w:rPr>
          <w:rFonts w:ascii="Times New Roman" w:hAnsi="Times New Roman" w:eastAsia="仿宋_GB2312" w:cs="Times New Roman"/>
          <w:snapToGrid w:val="0"/>
          <w:color w:val="000000"/>
          <w:spacing w:val="1"/>
          <w:kern w:val="0"/>
          <w:sz w:val="32"/>
          <w:szCs w:val="32"/>
          <w:lang w:eastAsia="zh-CN"/>
        </w:rPr>
        <w:t>道路交通、</w:t>
      </w:r>
      <w:r>
        <w:rPr>
          <w:rFonts w:ascii="Times New Roman" w:hAnsi="Times New Roman" w:eastAsia="仿宋_GB2312" w:cs="Times New Roman"/>
          <w:snapToGrid w:val="0"/>
          <w:color w:val="000000"/>
          <w:spacing w:val="1"/>
          <w:kern w:val="0"/>
          <w:sz w:val="32"/>
          <w:szCs w:val="32"/>
          <w:lang w:val="en-US" w:eastAsia="zh-CN"/>
        </w:rPr>
        <w:t>大型活动）、</w:t>
      </w:r>
      <w:r>
        <w:rPr>
          <w:rFonts w:ascii="Times New Roman" w:hAnsi="Times New Roman" w:eastAsia="仿宋_GB2312" w:cs="Times New Roman"/>
          <w:snapToGrid w:val="0"/>
          <w:color w:val="000000"/>
          <w:spacing w:val="1"/>
          <w:kern w:val="0"/>
          <w:sz w:val="32"/>
          <w:szCs w:val="32"/>
        </w:rPr>
        <w:t>市交通运输局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交通运输</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市住房城乡建设局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建筑施工暨既有房屋</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城镇燃气</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市经济和信息化局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工业、电力</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市市场监管局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特种设备</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市商务局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商贸</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市民政局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民政</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市农业农村局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农业</w:t>
      </w:r>
      <w:r>
        <w:rPr>
          <w:rFonts w:ascii="Times New Roman" w:hAnsi="Times New Roman" w:eastAsia="仿宋_GB2312" w:cs="Times New Roman"/>
          <w:snapToGrid w:val="0"/>
          <w:color w:val="000000"/>
          <w:spacing w:val="1"/>
          <w:kern w:val="0"/>
          <w:sz w:val="32"/>
          <w:szCs w:val="32"/>
          <w:lang w:eastAsia="zh-CN"/>
        </w:rPr>
        <w:t>）</w:t>
      </w:r>
    </w:p>
    <w:p w14:paraId="11A35069">
      <w:pPr>
        <w:keepNext w:val="0"/>
        <w:keepLines w:val="0"/>
        <w:pageBreakBefore w:val="0"/>
        <w:kinsoku/>
        <w:wordWrap/>
        <w:overflowPunct/>
        <w:topLinePunct w:val="0"/>
        <w:autoSpaceDE w:val="0"/>
        <w:autoSpaceDN w:val="0"/>
        <w:bidi w:val="0"/>
        <w:adjustRightInd w:val="0"/>
        <w:snapToGrid w:val="0"/>
        <w:spacing w:line="579" w:lineRule="exact"/>
        <w:ind w:left="0" w:firstLine="640" w:firstLineChars="200"/>
        <w:jc w:val="both"/>
        <w:textAlignment w:val="baseline"/>
        <w:rPr>
          <w:rFonts w:ascii="Times New Roman" w:hAnsi="Times New Roman" w:eastAsia="黑体" w:cs="Times New Roman"/>
          <w:snapToGrid w:val="0"/>
          <w:color w:val="000000"/>
          <w:spacing w:val="0"/>
          <w:kern w:val="0"/>
          <w:sz w:val="32"/>
          <w:szCs w:val="32"/>
          <w:lang w:val="en-US" w:eastAsia="zh-CN"/>
        </w:rPr>
      </w:pPr>
      <w:r>
        <w:rPr>
          <w:rFonts w:ascii="Times New Roman" w:hAnsi="Times New Roman" w:eastAsia="黑体" w:cs="Times New Roman"/>
          <w:snapToGrid w:val="0"/>
          <w:color w:val="000000"/>
          <w:spacing w:val="0"/>
          <w:kern w:val="0"/>
          <w:sz w:val="32"/>
          <w:szCs w:val="32"/>
          <w:lang w:val="en-US" w:eastAsia="zh-CN"/>
        </w:rPr>
        <w:t>二、二类部门（</w:t>
      </w:r>
      <w:r>
        <w:rPr>
          <w:rFonts w:hint="eastAsia" w:ascii="Times New Roman" w:hAnsi="Times New Roman" w:eastAsia="黑体" w:cs="Times New Roman"/>
          <w:snapToGrid w:val="0"/>
          <w:color w:val="000000"/>
          <w:spacing w:val="0"/>
          <w:kern w:val="0"/>
          <w:sz w:val="32"/>
          <w:szCs w:val="32"/>
          <w:lang w:val="en-US" w:eastAsia="zh-CN"/>
        </w:rPr>
        <w:t>6</w:t>
      </w:r>
      <w:r>
        <w:rPr>
          <w:rFonts w:ascii="Times New Roman" w:hAnsi="Times New Roman" w:eastAsia="黑体" w:cs="Times New Roman"/>
          <w:snapToGrid w:val="0"/>
          <w:color w:val="000000"/>
          <w:spacing w:val="0"/>
          <w:kern w:val="0"/>
          <w:sz w:val="32"/>
          <w:szCs w:val="32"/>
          <w:lang w:val="en-US" w:eastAsia="zh-CN"/>
        </w:rPr>
        <w:t>个，</w:t>
      </w:r>
      <w:r>
        <w:rPr>
          <w:rFonts w:ascii="Times New Roman" w:hAnsi="Times New Roman" w:eastAsia="黑体" w:cs="Times New Roman"/>
          <w:snapToGrid w:val="0"/>
          <w:color w:val="000000"/>
          <w:spacing w:val="0"/>
          <w:kern w:val="0"/>
          <w:sz w:val="32"/>
          <w:szCs w:val="32"/>
          <w:lang w:val="en-US" w:eastAsia="zh-CN" w:bidi="ar-SA"/>
        </w:rPr>
        <w:t>曝光频次：</w:t>
      </w:r>
      <w:r>
        <w:rPr>
          <w:rFonts w:ascii="Times New Roman" w:hAnsi="Times New Roman" w:eastAsia="黑体" w:cs="Times New Roman"/>
          <w:snapToGrid w:val="0"/>
          <w:color w:val="000000"/>
          <w:spacing w:val="0"/>
          <w:kern w:val="0"/>
          <w:sz w:val="32"/>
          <w:szCs w:val="32"/>
          <w:lang w:val="en-US" w:eastAsia="zh-CN"/>
        </w:rPr>
        <w:t>每半月不少于1次）</w:t>
      </w:r>
    </w:p>
    <w:p w14:paraId="316AA9A2">
      <w:pPr>
        <w:keepNext w:val="0"/>
        <w:keepLines w:val="0"/>
        <w:pageBreakBefore w:val="0"/>
        <w:kinsoku/>
        <w:wordWrap/>
        <w:overflowPunct/>
        <w:topLinePunct w:val="0"/>
        <w:autoSpaceDE w:val="0"/>
        <w:autoSpaceDN w:val="0"/>
        <w:bidi w:val="0"/>
        <w:adjustRightInd w:val="0"/>
        <w:snapToGrid w:val="0"/>
        <w:spacing w:line="579" w:lineRule="exact"/>
        <w:ind w:left="0" w:firstLine="644" w:firstLineChars="200"/>
        <w:jc w:val="both"/>
        <w:textAlignment w:val="baseline"/>
        <w:rPr>
          <w:rFonts w:ascii="Times New Roman" w:hAnsi="Times New Roman" w:eastAsia="仿宋_GB2312" w:cs="Times New Roman"/>
          <w:snapToGrid w:val="0"/>
          <w:color w:val="000000"/>
          <w:spacing w:val="1"/>
          <w:kern w:val="0"/>
          <w:sz w:val="32"/>
          <w:szCs w:val="32"/>
          <w:lang w:eastAsia="zh-CN"/>
        </w:rPr>
      </w:pPr>
      <w:r>
        <w:rPr>
          <w:rFonts w:ascii="Times New Roman" w:hAnsi="Times New Roman" w:eastAsia="仿宋_GB2312" w:cs="Times New Roman"/>
          <w:snapToGrid w:val="0"/>
          <w:color w:val="000000"/>
          <w:spacing w:val="1"/>
          <w:kern w:val="0"/>
          <w:sz w:val="32"/>
          <w:szCs w:val="32"/>
        </w:rPr>
        <w:t>市应急管理局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危险化学品</w:t>
      </w:r>
      <w:r>
        <w:rPr>
          <w:rFonts w:ascii="Times New Roman" w:hAnsi="Times New Roman" w:eastAsia="仿宋_GB2312" w:cs="Times New Roman"/>
          <w:snapToGrid w:val="0"/>
          <w:color w:val="000000"/>
          <w:spacing w:val="1"/>
          <w:kern w:val="0"/>
          <w:sz w:val="32"/>
          <w:szCs w:val="32"/>
          <w:lang w:eastAsia="zh-CN"/>
        </w:rPr>
        <w:t>）</w:t>
      </w:r>
      <w:r>
        <w:rPr>
          <w:rFonts w:hint="eastAsia"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市文化广电体育旅游局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文化旅游</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体育</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市教育局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教育</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市卫生健康委</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卫生健康</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市水利局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水利工程及山洪灾害等</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市国资委</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国有企业</w:t>
      </w:r>
      <w:r>
        <w:rPr>
          <w:rFonts w:ascii="Times New Roman" w:hAnsi="Times New Roman" w:eastAsia="仿宋_GB2312" w:cs="Times New Roman"/>
          <w:snapToGrid w:val="0"/>
          <w:color w:val="000000"/>
          <w:spacing w:val="1"/>
          <w:kern w:val="0"/>
          <w:sz w:val="32"/>
          <w:szCs w:val="32"/>
          <w:lang w:eastAsia="zh-CN"/>
        </w:rPr>
        <w:t>）</w:t>
      </w:r>
    </w:p>
    <w:p w14:paraId="3C03F653">
      <w:pPr>
        <w:keepNext w:val="0"/>
        <w:keepLines w:val="0"/>
        <w:pageBreakBefore w:val="0"/>
        <w:kinsoku/>
        <w:wordWrap/>
        <w:overflowPunct/>
        <w:topLinePunct w:val="0"/>
        <w:autoSpaceDE w:val="0"/>
        <w:autoSpaceDN w:val="0"/>
        <w:bidi w:val="0"/>
        <w:adjustRightInd w:val="0"/>
        <w:snapToGrid w:val="0"/>
        <w:spacing w:line="579" w:lineRule="exact"/>
        <w:ind w:left="0" w:firstLine="640" w:firstLineChars="200"/>
        <w:jc w:val="both"/>
        <w:textAlignment w:val="baseline"/>
        <w:rPr>
          <w:rFonts w:ascii="Times New Roman" w:hAnsi="Times New Roman" w:eastAsia="黑体" w:cs="Times New Roman"/>
          <w:snapToGrid w:val="0"/>
          <w:color w:val="000000"/>
          <w:spacing w:val="0"/>
          <w:kern w:val="0"/>
          <w:sz w:val="32"/>
          <w:szCs w:val="32"/>
          <w:lang w:val="en-US" w:eastAsia="zh-CN"/>
        </w:rPr>
      </w:pPr>
      <w:r>
        <w:rPr>
          <w:rFonts w:ascii="Times New Roman" w:hAnsi="Times New Roman" w:eastAsia="黑体" w:cs="Times New Roman"/>
          <w:snapToGrid w:val="0"/>
          <w:color w:val="000000"/>
          <w:spacing w:val="0"/>
          <w:kern w:val="0"/>
          <w:sz w:val="32"/>
          <w:szCs w:val="32"/>
          <w:lang w:val="en-US" w:eastAsia="zh-CN"/>
        </w:rPr>
        <w:t>三、三类部门（7个，</w:t>
      </w:r>
      <w:r>
        <w:rPr>
          <w:rFonts w:ascii="Times New Roman" w:hAnsi="Times New Roman" w:eastAsia="黑体" w:cs="Times New Roman"/>
          <w:snapToGrid w:val="0"/>
          <w:color w:val="000000"/>
          <w:spacing w:val="0"/>
          <w:kern w:val="0"/>
          <w:sz w:val="32"/>
          <w:szCs w:val="32"/>
          <w:lang w:val="en-US" w:eastAsia="zh-CN" w:bidi="ar-SA"/>
        </w:rPr>
        <w:t>曝光频次：</w:t>
      </w:r>
      <w:r>
        <w:rPr>
          <w:rFonts w:ascii="Times New Roman" w:hAnsi="Times New Roman" w:eastAsia="黑体" w:cs="Times New Roman"/>
          <w:snapToGrid w:val="0"/>
          <w:color w:val="000000"/>
          <w:spacing w:val="0"/>
          <w:kern w:val="0"/>
          <w:sz w:val="32"/>
          <w:szCs w:val="32"/>
          <w:lang w:val="en-US" w:eastAsia="zh-CN"/>
        </w:rPr>
        <w:t>每月不少于1次）</w:t>
      </w:r>
    </w:p>
    <w:p w14:paraId="53627EE1">
      <w:pPr>
        <w:keepNext w:val="0"/>
        <w:keepLines w:val="0"/>
        <w:pageBreakBefore w:val="0"/>
        <w:kinsoku/>
        <w:wordWrap/>
        <w:overflowPunct/>
        <w:topLinePunct w:val="0"/>
        <w:autoSpaceDE w:val="0"/>
        <w:autoSpaceDN w:val="0"/>
        <w:bidi w:val="0"/>
        <w:adjustRightInd w:val="0"/>
        <w:snapToGrid w:val="0"/>
        <w:spacing w:line="579" w:lineRule="exact"/>
        <w:ind w:left="0" w:firstLine="644" w:firstLineChars="200"/>
        <w:jc w:val="both"/>
        <w:textAlignment w:val="baseline"/>
        <w:rPr>
          <w:rFonts w:ascii="Times New Roman" w:hAnsi="Times New Roman" w:eastAsia="仿宋_GB2312" w:cs="Times New Roman"/>
          <w:snapToGrid w:val="0"/>
          <w:color w:val="000000"/>
          <w:spacing w:val="1"/>
          <w:kern w:val="0"/>
          <w:sz w:val="32"/>
          <w:szCs w:val="32"/>
          <w:lang w:val="en-US" w:eastAsia="zh-CN" w:bidi="ar-SA"/>
        </w:rPr>
      </w:pPr>
      <w:r>
        <w:rPr>
          <w:rFonts w:ascii="Times New Roman" w:hAnsi="Times New Roman" w:eastAsia="仿宋_GB2312" w:cs="Times New Roman"/>
          <w:snapToGrid w:val="0"/>
          <w:color w:val="000000"/>
          <w:spacing w:val="1"/>
          <w:kern w:val="0"/>
          <w:sz w:val="32"/>
          <w:szCs w:val="32"/>
        </w:rPr>
        <w:t>市林业局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森林防灭火</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市发展改革委</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油气长输管道</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市民宗局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民族宗教</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市生态环境局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生态环境</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市机关事务管理局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机关事务</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市自然资源和规划局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地灾防治</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市邮政管理局</w:t>
      </w:r>
      <w:r>
        <w:rPr>
          <w:rFonts w:ascii="Times New Roman" w:hAnsi="Times New Roman" w:eastAsia="仿宋_GB2312" w:cs="Times New Roman"/>
          <w:snapToGrid w:val="0"/>
          <w:color w:val="000000"/>
          <w:spacing w:val="1"/>
          <w:kern w:val="0"/>
          <w:sz w:val="32"/>
          <w:szCs w:val="32"/>
          <w:lang w:eastAsia="zh-CN"/>
        </w:rPr>
        <w:t>（</w:t>
      </w:r>
      <w:r>
        <w:rPr>
          <w:rFonts w:ascii="Times New Roman" w:hAnsi="Times New Roman" w:eastAsia="仿宋_GB2312" w:cs="Times New Roman"/>
          <w:snapToGrid w:val="0"/>
          <w:color w:val="000000"/>
          <w:spacing w:val="1"/>
          <w:kern w:val="0"/>
          <w:sz w:val="32"/>
          <w:szCs w:val="32"/>
        </w:rPr>
        <w:t>邮政</w:t>
      </w:r>
      <w:r>
        <w:rPr>
          <w:rFonts w:ascii="Times New Roman" w:hAnsi="Times New Roman" w:eastAsia="仿宋_GB2312" w:cs="Times New Roman"/>
          <w:snapToGrid w:val="0"/>
          <w:color w:val="000000"/>
          <w:spacing w:val="1"/>
          <w:kern w:val="0"/>
          <w:sz w:val="32"/>
          <w:szCs w:val="32"/>
          <w:lang w:eastAsia="zh-CN"/>
        </w:rPr>
        <w:t>）</w:t>
      </w:r>
    </w:p>
    <w:p w14:paraId="61C5657F">
      <w:pPr>
        <w:keepNext w:val="0"/>
        <w:keepLines w:val="0"/>
        <w:pageBreakBefore w:val="0"/>
        <w:kinsoku/>
        <w:wordWrap/>
        <w:overflowPunct/>
        <w:topLinePunct w:val="0"/>
        <w:bidi w:val="0"/>
        <w:spacing w:line="579" w:lineRule="exact"/>
        <w:ind w:firstLine="0"/>
        <w:rPr>
          <w:rFonts w:ascii="Times New Roman" w:hAnsi="Times New Roman" w:eastAsia="仿宋_GB2312" w:cs="Times New Roman"/>
          <w:sz w:val="32"/>
          <w:szCs w:val="32"/>
          <w:lang w:val="en-US" w:eastAsia="zh-CN"/>
        </w:rPr>
      </w:pPr>
    </w:p>
    <w:p w14:paraId="545614C6">
      <w:pPr>
        <w:keepNext w:val="0"/>
        <w:keepLines w:val="0"/>
        <w:pageBreakBefore w:val="0"/>
        <w:widowControl w:val="0"/>
        <w:kinsoku/>
        <w:wordWrap/>
        <w:overflowPunct/>
        <w:topLinePunct w:val="0"/>
        <w:autoSpaceDE/>
        <w:autoSpaceDN/>
        <w:bidi w:val="0"/>
        <w:adjustRightInd/>
        <w:snapToGrid/>
        <w:spacing w:line="579" w:lineRule="exact"/>
        <w:ind w:left="0"/>
        <w:jc w:val="both"/>
        <w:textAlignment w:val="auto"/>
        <w:rPr>
          <w:rFonts w:ascii="Times New Roman" w:hAnsi="Times New Roman" w:eastAsia="黑体" w:cs="Times New Roman"/>
          <w:kern w:val="0"/>
          <w:sz w:val="32"/>
          <w:szCs w:val="32"/>
          <w:lang w:val="en-US" w:eastAsia="zh-CN"/>
        </w:rPr>
      </w:pPr>
    </w:p>
    <w:p w14:paraId="5806855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30AE2C8">
      <w:pPr>
        <w:keepNext w:val="0"/>
        <w:keepLines w:val="0"/>
        <w:pageBreakBefore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简体" w:cs="Times New Roman"/>
          <w:sz w:val="44"/>
          <w:szCs w:val="44"/>
          <w:lang w:eastAsia="zh-CN"/>
        </w:rPr>
      </w:pPr>
    </w:p>
    <w:p w14:paraId="364BBE7C">
      <w:pPr>
        <w:keepNext w:val="0"/>
        <w:keepLines w:val="0"/>
        <w:pageBreakBefore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遂宁市生产安全事故调查处理“四不放过”</w:t>
      </w:r>
    </w:p>
    <w:p w14:paraId="587A0F03">
      <w:pPr>
        <w:keepNext w:val="0"/>
        <w:keepLines w:val="0"/>
        <w:pageBreakBefore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自查</w:t>
      </w:r>
      <w:r>
        <w:rPr>
          <w:rFonts w:hint="eastAsia" w:ascii="Times New Roman" w:hAnsi="Times New Roman" w:eastAsia="方正小标宋简体" w:cs="Times New Roman"/>
          <w:sz w:val="44"/>
          <w:szCs w:val="44"/>
          <w:lang w:val="en-US" w:eastAsia="zh-CN"/>
        </w:rPr>
        <w:t>和检视</w:t>
      </w:r>
      <w:r>
        <w:rPr>
          <w:rFonts w:ascii="Times New Roman" w:hAnsi="Times New Roman" w:eastAsia="方正小标宋简体" w:cs="Times New Roman"/>
          <w:sz w:val="44"/>
          <w:szCs w:val="44"/>
          <w:lang w:eastAsia="zh-CN"/>
        </w:rPr>
        <w:t>报告工作措施</w:t>
      </w:r>
    </w:p>
    <w:p w14:paraId="489FF19F">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ascii="Times New Roman" w:hAnsi="Times New Roman" w:eastAsia="黑体" w:cs="Times New Roman"/>
          <w:i w:val="0"/>
          <w:caps w:val="0"/>
          <w:smallCaps w:val="0"/>
          <w:color w:val="000000"/>
          <w:spacing w:val="0"/>
          <w:kern w:val="0"/>
          <w:sz w:val="32"/>
          <w:szCs w:val="32"/>
          <w:shd w:val="clear" w:color="auto" w:fill="FFFFFF"/>
          <w:lang w:val="en-US" w:eastAsia="zh-CN"/>
        </w:rPr>
      </w:pPr>
    </w:p>
    <w:p w14:paraId="332B9F84">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i w:val="0"/>
          <w:caps w:val="0"/>
          <w:smallCaps w:val="0"/>
          <w:color w:val="000000"/>
          <w:spacing w:val="0"/>
          <w:kern w:val="0"/>
          <w:sz w:val="32"/>
          <w:szCs w:val="32"/>
          <w:shd w:val="clear" w:color="auto" w:fill="FFFFFF"/>
          <w:lang w:val="en-US" w:eastAsia="zh-CN"/>
        </w:rPr>
      </w:pPr>
      <w:r>
        <w:rPr>
          <w:rFonts w:ascii="Times New Roman" w:hAnsi="Times New Roman" w:eastAsia="黑体" w:cs="Times New Roman"/>
          <w:i w:val="0"/>
          <w:caps w:val="0"/>
          <w:smallCaps w:val="0"/>
          <w:color w:val="000000"/>
          <w:spacing w:val="0"/>
          <w:kern w:val="0"/>
          <w:sz w:val="32"/>
          <w:szCs w:val="32"/>
          <w:shd w:val="clear" w:color="auto" w:fill="FFFFFF"/>
          <w:lang w:val="en-US" w:eastAsia="zh-CN"/>
        </w:rPr>
        <w:t>一、</w:t>
      </w:r>
      <w:r>
        <w:rPr>
          <w:rFonts w:hint="eastAsia" w:ascii="Times New Roman" w:hAnsi="Times New Roman" w:eastAsia="黑体" w:cs="Times New Roman"/>
          <w:i w:val="0"/>
          <w:caps w:val="0"/>
          <w:smallCaps w:val="0"/>
          <w:color w:val="000000"/>
          <w:spacing w:val="0"/>
          <w:kern w:val="0"/>
          <w:sz w:val="32"/>
          <w:szCs w:val="32"/>
          <w:shd w:val="clear" w:color="auto" w:fill="FFFFFF"/>
          <w:lang w:val="en-US" w:eastAsia="zh-CN"/>
        </w:rPr>
        <w:t>自查报告</w:t>
      </w:r>
    </w:p>
    <w:p w14:paraId="3D34E61D">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（一）自查启动条件：</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发生人员死亡的生产安全事故；发生5人及以上受伤的生产安全事故；县（市、区）、市直园区30天内连续发生2起及以上生产安全事故的；造成较大社会影响的生产安全事故；其他经市政府认定需要自查的生产安全事故或事件。</w:t>
      </w:r>
    </w:p>
    <w:p w14:paraId="5FF4FBD5">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（二）自查工作要求：</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自查报告应在事故发生15日内，由县级事故行业主管部门牵头，以事故发生地县（市、区）政府、市直园区管委会名义形成自查报告送遂宁市人民政府，同步抄送事故行业的市级主管部门。</w:t>
      </w:r>
    </w:p>
    <w:p w14:paraId="2FB8B857">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（三）自查工作内容：</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事故相关情况；“四不放过”措施落实情况；属地政府和行业监管部门履职情况；自查发现的主要问题；当前风险形势研判情况；下步工作具体措施。</w:t>
      </w:r>
    </w:p>
    <w:p w14:paraId="2BFD114E">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黑体" w:cs="Times New Roman"/>
          <w:i w:val="0"/>
          <w:caps w:val="0"/>
          <w:smallCaps w:val="0"/>
          <w:color w:val="000000"/>
          <w:spacing w:val="0"/>
          <w:kern w:val="0"/>
          <w:sz w:val="32"/>
          <w:szCs w:val="32"/>
          <w:shd w:val="clear" w:color="auto" w:fill="FFFFFF"/>
          <w:lang w:val="en-US" w:eastAsia="zh-CN"/>
        </w:rPr>
        <w:t>二、检视报告</w:t>
      </w:r>
    </w:p>
    <w:p w14:paraId="232423F4">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（一）检视启动条件：</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发生3人及以上死亡的生产安全事故；发生10人及以上受伤的生产安全事故；县（市、区）、市直园区15天内连续发生2起及以上造成人员死亡</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的</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生产安全事故；在国、省“两会”、重大政治活动、重要节假日、上级安全巡查检查期间造成重大社会影响的生产安全事故；被上级挂牌督办、提级调查、警示通报的生产安全事故；经自查发现涉事属地和行业主管部门以及生产经营单位对安全生产工作重视不够、安全管理存在盲区漏洞、监管执法“宽松软”、日常检查“走过场”或事故“四不放过”措施落实不到位等问题；其他经市政府认定需要检视的生产安全事故或事件。同时满足自查和检视条件的生产安全事故，报送检视报告即可。</w:t>
      </w:r>
    </w:p>
    <w:p w14:paraId="27F5C9E7">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（二）检视工作要求：</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检视报告应在事故发生30日内，</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由</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县（市、区）政府、市直园区管委会</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办公室牵头，</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以事故发生地县（市、区）政府、市直园区管委会名义报送遂宁市人民政府，同步抄送事故行业的市级主管部门。</w:t>
      </w:r>
    </w:p>
    <w:p w14:paraId="4230D01F">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（三）检视工作内容：</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事故相关情况；“四不放过”措施落实情况；检视存在问题剖析及原因分析；下步工作思路和具体措施。</w:t>
      </w:r>
    </w:p>
    <w:p w14:paraId="79D127CB">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ascii="Times New Roman" w:hAnsi="Times New Roman" w:eastAsia="黑体" w:cs="Times New Roman"/>
          <w:i w:val="0"/>
          <w:caps w:val="0"/>
          <w:smallCaps w:val="0"/>
          <w:color w:val="000000"/>
          <w:spacing w:val="0"/>
          <w:kern w:val="0"/>
          <w:sz w:val="32"/>
          <w:szCs w:val="32"/>
          <w:shd w:val="clear" w:color="auto" w:fill="FFFFFF"/>
          <w:lang w:val="en-US" w:eastAsia="zh-CN"/>
        </w:rPr>
      </w:pPr>
    </w:p>
    <w:p w14:paraId="5E369847">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ascii="Times New Roman" w:hAnsi="Times New Roman" w:eastAsia="黑体" w:cs="Times New Roman"/>
          <w:i w:val="0"/>
          <w:caps w:val="0"/>
          <w:smallCaps w:val="0"/>
          <w:color w:val="000000"/>
          <w:spacing w:val="0"/>
          <w:kern w:val="0"/>
          <w:sz w:val="32"/>
          <w:szCs w:val="32"/>
          <w:shd w:val="clear" w:color="auto" w:fill="FFFFFF"/>
          <w:lang w:val="en-US" w:eastAsia="zh-CN"/>
        </w:rPr>
      </w:pPr>
    </w:p>
    <w:p w14:paraId="6E543AB8">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ascii="Times New Roman" w:hAnsi="Times New Roman" w:eastAsia="黑体" w:cs="Times New Roman"/>
          <w:i w:val="0"/>
          <w:caps w:val="0"/>
          <w:smallCaps w:val="0"/>
          <w:color w:val="000000"/>
          <w:spacing w:val="0"/>
          <w:kern w:val="0"/>
          <w:sz w:val="32"/>
          <w:szCs w:val="32"/>
          <w:shd w:val="clear" w:color="auto" w:fill="FFFFFF"/>
          <w:lang w:val="en-US" w:eastAsia="zh-CN"/>
        </w:rPr>
      </w:pPr>
    </w:p>
    <w:p w14:paraId="290B7224">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ascii="Times New Roman" w:hAnsi="Times New Roman" w:eastAsia="黑体" w:cs="Times New Roman"/>
          <w:i w:val="0"/>
          <w:caps w:val="0"/>
          <w:smallCaps w:val="0"/>
          <w:color w:val="000000"/>
          <w:spacing w:val="0"/>
          <w:kern w:val="0"/>
          <w:sz w:val="32"/>
          <w:szCs w:val="32"/>
          <w:shd w:val="clear" w:color="auto" w:fill="FFFFFF"/>
          <w:lang w:val="en-US" w:eastAsia="zh-CN"/>
        </w:rPr>
      </w:pPr>
    </w:p>
    <w:p w14:paraId="19AD9FB5">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ascii="Times New Roman" w:hAnsi="Times New Roman" w:eastAsia="黑体" w:cs="Times New Roman"/>
          <w:i w:val="0"/>
          <w:caps w:val="0"/>
          <w:smallCaps w:val="0"/>
          <w:color w:val="000000"/>
          <w:spacing w:val="0"/>
          <w:kern w:val="0"/>
          <w:sz w:val="32"/>
          <w:szCs w:val="32"/>
          <w:shd w:val="clear" w:color="auto" w:fill="FFFFFF"/>
          <w:lang w:val="en-US" w:eastAsia="zh-CN"/>
        </w:rPr>
      </w:pPr>
    </w:p>
    <w:p w14:paraId="01B991D7">
      <w:pPr>
        <w:keepNext w:val="0"/>
        <w:keepLines w:val="0"/>
        <w:pageBreakBefore w:val="0"/>
        <w:kinsoku/>
        <w:wordWrap/>
        <w:overflowPunct/>
        <w:topLinePunct w:val="0"/>
        <w:autoSpaceDE/>
        <w:autoSpaceDN/>
        <w:bidi w:val="0"/>
        <w:adjustRightInd/>
        <w:snapToGrid/>
        <w:spacing w:line="579" w:lineRule="exact"/>
        <w:jc w:val="both"/>
        <w:textAlignment w:val="auto"/>
        <w:rPr>
          <w:rFonts w:ascii="Times New Roman" w:hAnsi="Times New Roman" w:eastAsia="方正小标宋简体" w:cs="Times New Roman"/>
          <w:sz w:val="44"/>
          <w:szCs w:val="44"/>
          <w:lang w:val="en-US" w:eastAsia="zh-CN"/>
        </w:rPr>
      </w:pPr>
    </w:p>
    <w:p w14:paraId="6D1305F3">
      <w:pPr>
        <w:keepNext w:val="0"/>
        <w:keepLines w:val="0"/>
        <w:pageBreakBefore w:val="0"/>
        <w:kinsoku/>
        <w:wordWrap/>
        <w:overflowPunct/>
        <w:topLinePunct w:val="0"/>
        <w:autoSpaceDE/>
        <w:autoSpaceDN/>
        <w:bidi w:val="0"/>
        <w:adjustRightInd/>
        <w:snapToGrid/>
        <w:spacing w:line="579" w:lineRule="exact"/>
        <w:jc w:val="both"/>
        <w:textAlignment w:val="auto"/>
        <w:rPr>
          <w:rFonts w:ascii="Times New Roman" w:hAnsi="Times New Roman" w:eastAsia="方正小标宋简体" w:cs="Times New Roman"/>
          <w:sz w:val="44"/>
          <w:szCs w:val="44"/>
          <w:lang w:val="en-US" w:eastAsia="zh-CN"/>
        </w:rPr>
      </w:pPr>
    </w:p>
    <w:p w14:paraId="23BC1D68">
      <w:pPr>
        <w:keepNext w:val="0"/>
        <w:keepLines w:val="0"/>
        <w:pageBreakBefore w:val="0"/>
        <w:kinsoku/>
        <w:wordWrap/>
        <w:overflowPunct/>
        <w:topLinePunct w:val="0"/>
        <w:autoSpaceDE/>
        <w:autoSpaceDN/>
        <w:bidi w:val="0"/>
        <w:adjustRightInd/>
        <w:snapToGrid/>
        <w:spacing w:line="579" w:lineRule="exact"/>
        <w:jc w:val="both"/>
        <w:textAlignment w:val="auto"/>
        <w:rPr>
          <w:rFonts w:ascii="Times New Roman" w:hAnsi="Times New Roman" w:eastAsia="方正小标宋简体" w:cs="Times New Roman"/>
          <w:sz w:val="44"/>
          <w:szCs w:val="44"/>
          <w:lang w:val="en-US" w:eastAsia="zh-CN"/>
        </w:rPr>
      </w:pPr>
    </w:p>
    <w:p w14:paraId="48D6B085">
      <w:pPr>
        <w:keepNext w:val="0"/>
        <w:keepLines w:val="0"/>
        <w:pageBreakBefore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简体" w:cs="Times New Roman"/>
          <w:sz w:val="44"/>
          <w:szCs w:val="44"/>
          <w:lang w:val="en-US" w:eastAsia="zh-CN"/>
        </w:rPr>
      </w:pPr>
    </w:p>
    <w:p w14:paraId="46E3F8EC">
      <w:pPr>
        <w:keepNext w:val="0"/>
        <w:keepLines w:val="0"/>
        <w:pageBreakBefore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val="en-US" w:eastAsia="zh-CN"/>
        </w:rPr>
        <w:t>自查报告</w:t>
      </w:r>
      <w:r>
        <w:rPr>
          <w:rFonts w:hint="eastAsia" w:ascii="Times New Roman" w:hAnsi="Times New Roman" w:eastAsia="方正小标宋简体" w:cs="Times New Roman"/>
          <w:sz w:val="44"/>
          <w:szCs w:val="44"/>
          <w:lang w:val="en-US" w:eastAsia="zh-CN"/>
        </w:rPr>
        <w:t>和</w:t>
      </w:r>
      <w:r>
        <w:rPr>
          <w:rFonts w:ascii="Times New Roman" w:hAnsi="Times New Roman" w:eastAsia="方正小标宋简体" w:cs="Times New Roman"/>
          <w:bCs/>
          <w:sz w:val="44"/>
          <w:szCs w:val="44"/>
          <w:lang w:val="en-US" w:eastAsia="zh-CN"/>
        </w:rPr>
        <w:t>检视报告</w:t>
      </w:r>
      <w:r>
        <w:rPr>
          <w:rFonts w:ascii="Times New Roman" w:hAnsi="Times New Roman" w:eastAsia="方正小标宋简体" w:cs="Times New Roman"/>
          <w:sz w:val="44"/>
          <w:szCs w:val="44"/>
          <w:lang w:val="en-US" w:eastAsia="zh-CN"/>
        </w:rPr>
        <w:t>参考模板</w:t>
      </w:r>
    </w:p>
    <w:p w14:paraId="1CE1774C">
      <w:pPr>
        <w:keepNext w:val="0"/>
        <w:keepLines w:val="0"/>
        <w:pageBreakBefore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简体" w:cs="Times New Roman"/>
          <w:sz w:val="44"/>
          <w:szCs w:val="44"/>
          <w:lang w:val="en-US" w:eastAsia="zh-CN"/>
        </w:rPr>
      </w:pPr>
    </w:p>
    <w:p w14:paraId="02BA8892">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黑体" w:cs="Times New Roman"/>
          <w:i w:val="0"/>
          <w:caps w:val="0"/>
          <w:smallCaps w:val="0"/>
          <w:color w:val="000000"/>
          <w:spacing w:val="0"/>
          <w:kern w:val="0"/>
          <w:sz w:val="32"/>
          <w:szCs w:val="32"/>
          <w:shd w:val="clear" w:color="auto" w:fill="FFFFFF"/>
          <w:lang w:val="en-US" w:eastAsia="zh-CN"/>
        </w:rPr>
      </w:pPr>
      <w:r>
        <w:rPr>
          <w:rFonts w:ascii="Times New Roman" w:hAnsi="Times New Roman" w:eastAsia="黑体" w:cs="Times New Roman"/>
          <w:i w:val="0"/>
          <w:caps w:val="0"/>
          <w:smallCaps w:val="0"/>
          <w:color w:val="000000"/>
          <w:spacing w:val="0"/>
          <w:kern w:val="0"/>
          <w:sz w:val="32"/>
          <w:szCs w:val="32"/>
          <w:shd w:val="clear" w:color="auto" w:fill="FFFFFF"/>
          <w:lang w:val="en-US" w:eastAsia="zh-CN"/>
        </w:rPr>
        <w:t>一、</w:t>
      </w:r>
      <w:r>
        <w:rPr>
          <w:rFonts w:ascii="Times New Roman" w:hAnsi="Times New Roman" w:eastAsia="黑体" w:cs="Times New Roman"/>
          <w:color w:val="000000"/>
          <w:kern w:val="0"/>
          <w:sz w:val="32"/>
          <w:szCs w:val="32"/>
          <w:shd w:val="clear" w:color="auto" w:fill="FFFFFF"/>
          <w:lang w:val="en-US" w:eastAsia="zh-CN"/>
        </w:rPr>
        <w:t>自查报告参考模板</w:t>
      </w:r>
    </w:p>
    <w:p w14:paraId="40D961CE">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（一）事故相关情况</w:t>
      </w:r>
    </w:p>
    <w:p w14:paraId="68A8D62A">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1.</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事故发生单位情况；</w:t>
      </w:r>
    </w:p>
    <w:p w14:paraId="4A5A93E2">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2.</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发生时间、地点及现场情况、事故发生经过、应急处置工作情况；</w:t>
      </w:r>
    </w:p>
    <w:p w14:paraId="1FC9D064">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3.</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已造成的伤亡情况、初步经济损失统计等；</w:t>
      </w:r>
    </w:p>
    <w:p w14:paraId="43171946">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4.</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初步原因分析。</w:t>
      </w:r>
    </w:p>
    <w:p w14:paraId="68C7D76E">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（二）“四不放过”措施落实情况</w:t>
      </w:r>
    </w:p>
    <w:p w14:paraId="73B3AC6A">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1.</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本起事故“四不放过”措施初步落实情况；</w:t>
      </w:r>
    </w:p>
    <w:p w14:paraId="7979675B">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2.</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事发6个月内同类型生产安全事故防范和整改措施落实情况。</w:t>
      </w:r>
    </w:p>
    <w:p w14:paraId="1FA8B7E3">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（三）属地政府和行业监管部门履职情况</w:t>
      </w:r>
    </w:p>
    <w:p w14:paraId="3C61E7BB">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u w:val="none"/>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u w:val="none"/>
          <w:shd w:val="clear" w:color="auto" w:fill="FFFFFF"/>
          <w:lang w:val="en-US" w:eastAsia="zh-CN"/>
        </w:rPr>
        <w:t>1.</w:t>
      </w:r>
      <w:r>
        <w:rPr>
          <w:rFonts w:ascii="Times New Roman" w:hAnsi="Times New Roman" w:eastAsia="仿宋_GB2312" w:cs="Times New Roman"/>
          <w:i w:val="0"/>
          <w:caps w:val="0"/>
          <w:smallCaps w:val="0"/>
          <w:color w:val="000000"/>
          <w:spacing w:val="0"/>
          <w:kern w:val="0"/>
          <w:sz w:val="32"/>
          <w:szCs w:val="32"/>
          <w:u w:val="none"/>
          <w:shd w:val="clear" w:color="auto" w:fill="FFFFFF"/>
          <w:lang w:val="en-US" w:eastAsia="zh-CN"/>
        </w:rPr>
        <w:t>县级政府、市直园区管委会安全生产工作安排部署、督导检查及协调解决安全生产监督管理中存在的重大问题情况等；</w:t>
      </w:r>
    </w:p>
    <w:p w14:paraId="4C5C4041">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u w:val="none"/>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u w:val="none"/>
          <w:shd w:val="clear" w:color="auto" w:fill="FFFFFF"/>
          <w:lang w:val="en-US" w:eastAsia="zh-CN"/>
        </w:rPr>
        <w:t>2.</w:t>
      </w:r>
      <w:r>
        <w:rPr>
          <w:rFonts w:ascii="Times New Roman" w:hAnsi="Times New Roman" w:eastAsia="仿宋_GB2312" w:cs="Times New Roman"/>
          <w:i w:val="0"/>
          <w:caps w:val="0"/>
          <w:smallCaps w:val="0"/>
          <w:color w:val="000000"/>
          <w:spacing w:val="0"/>
          <w:kern w:val="0"/>
          <w:sz w:val="32"/>
          <w:szCs w:val="32"/>
          <w:u w:val="none"/>
          <w:shd w:val="clear" w:color="auto" w:fill="FFFFFF"/>
          <w:lang w:val="en-US" w:eastAsia="zh-CN"/>
        </w:rPr>
        <w:t>事故发生行业安全监管责任是否清晰，是否存在盲区漏洞等；县级行业部门、乡镇（街道）、园区日常安全生产监管工作开展情况等；</w:t>
      </w:r>
    </w:p>
    <w:p w14:paraId="7C63D2A1">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u w:val="none"/>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u w:val="none"/>
          <w:shd w:val="clear" w:color="auto" w:fill="FFFFFF"/>
          <w:lang w:val="en-US" w:eastAsia="zh-CN"/>
        </w:rPr>
        <w:t>3.</w:t>
      </w:r>
      <w:r>
        <w:rPr>
          <w:rFonts w:ascii="Times New Roman" w:hAnsi="Times New Roman" w:eastAsia="仿宋_GB2312" w:cs="Times New Roman"/>
          <w:i w:val="0"/>
          <w:caps w:val="0"/>
          <w:smallCaps w:val="0"/>
          <w:color w:val="000000"/>
          <w:spacing w:val="0"/>
          <w:kern w:val="0"/>
          <w:sz w:val="32"/>
          <w:szCs w:val="32"/>
          <w:u w:val="none"/>
          <w:shd w:val="clear" w:color="auto" w:fill="FFFFFF"/>
          <w:lang w:val="en-US" w:eastAsia="zh-CN"/>
        </w:rPr>
        <w:t>县级行业部门和乡镇监管力量配备与监管任务是否适应；监管执法物资、装备是否到位等。</w:t>
      </w:r>
    </w:p>
    <w:p w14:paraId="29E20E4C">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（四）自查发现的主要问题</w:t>
      </w:r>
    </w:p>
    <w:p w14:paraId="6843BFEC">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1.</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县（市、区）政府、市直园区管委会在学习贯彻习近平总书记关于安全生产重要论述、落实中、省、市关于安全生产工作决策部署、结合实际抓好执行方面存在的问题；</w:t>
      </w:r>
    </w:p>
    <w:p w14:paraId="4060427B">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2.</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落实“党政同责、一岗双责、齐抓共管”和“三管三必须”方面存在的问题；</w:t>
      </w:r>
    </w:p>
    <w:p w14:paraId="1777143F">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3.</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企业安全生产主体责任落实方面存在的问题；</w:t>
      </w:r>
    </w:p>
    <w:p w14:paraId="5231254F">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4.</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招商引资风险准入把控方面存在的问题；</w:t>
      </w:r>
    </w:p>
    <w:p w14:paraId="429FDD88">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5.</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监管专业能力与现实需求方面存在的问题；</w:t>
      </w:r>
    </w:p>
    <w:p w14:paraId="6BBDA73F">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6.</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安全生产工作协调机制方面存在的问题；</w:t>
      </w:r>
    </w:p>
    <w:p w14:paraId="48453B7D">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7.</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社会参与安全生产工作方面存在的问题；</w:t>
      </w:r>
    </w:p>
    <w:p w14:paraId="02DC9B3B">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8.</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其他方面存在的问题。</w:t>
      </w:r>
    </w:p>
    <w:p w14:paraId="72D0EAB8">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（五）当前风险形势研判情况</w:t>
      </w:r>
    </w:p>
    <w:p w14:paraId="0285AA04">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1.</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主要风险分布情况；</w:t>
      </w:r>
    </w:p>
    <w:p w14:paraId="06A0D635">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2.</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重大隐患分布情况；</w:t>
      </w:r>
    </w:p>
    <w:p w14:paraId="6BDA7D6E">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3.</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近3年生产安全事故分布情况；</w:t>
      </w:r>
    </w:p>
    <w:p w14:paraId="79C43D88">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4.</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研判结论。</w:t>
      </w:r>
    </w:p>
    <w:p w14:paraId="73F7213D">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（六）下步工作具体措施</w:t>
      </w:r>
    </w:p>
    <w:p w14:paraId="1124C042">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黑体" w:cs="Times New Roman"/>
          <w:i w:val="0"/>
          <w:caps w:val="0"/>
          <w:smallCaps w:val="0"/>
          <w:color w:val="000000"/>
          <w:spacing w:val="0"/>
          <w:kern w:val="0"/>
          <w:sz w:val="32"/>
          <w:szCs w:val="32"/>
          <w:shd w:val="clear" w:color="auto" w:fill="FFFFFF"/>
          <w:lang w:val="en-US" w:eastAsia="zh-CN"/>
        </w:rPr>
      </w:pP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w:t>
      </w:r>
    </w:p>
    <w:p w14:paraId="20078916">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Cs w:val="0"/>
          <w:color w:val="000000"/>
          <w:kern w:val="0"/>
          <w:sz w:val="32"/>
          <w:szCs w:val="32"/>
          <w:shd w:val="clear" w:color="auto" w:fill="FFFFFF"/>
          <w:lang w:val="en-US" w:eastAsia="zh-CN"/>
        </w:rPr>
      </w:pPr>
    </w:p>
    <w:p w14:paraId="3ECF4EE6">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黑体" w:cs="Times New Roman"/>
          <w:bCs w:val="0"/>
          <w:color w:val="000000"/>
          <w:kern w:val="0"/>
          <w:sz w:val="32"/>
          <w:szCs w:val="32"/>
          <w:shd w:val="clear" w:color="auto" w:fill="FFFFFF"/>
          <w:lang w:val="en-US" w:eastAsia="zh-CN"/>
        </w:rPr>
        <w:t>二、</w:t>
      </w:r>
      <w:r>
        <w:rPr>
          <w:rFonts w:ascii="Times New Roman" w:hAnsi="Times New Roman" w:eastAsia="黑体" w:cs="Times New Roman"/>
          <w:bCs w:val="0"/>
          <w:color w:val="000000"/>
          <w:kern w:val="0"/>
          <w:sz w:val="32"/>
          <w:szCs w:val="32"/>
          <w:shd w:val="clear" w:color="auto" w:fill="FFFFFF"/>
          <w:lang w:val="en-US" w:eastAsia="zh-CN"/>
        </w:rPr>
        <w:t>检视报告参考模板</w:t>
      </w:r>
    </w:p>
    <w:p w14:paraId="36B6D531">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（一）事故相关情况</w:t>
      </w:r>
    </w:p>
    <w:p w14:paraId="20B7E3F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638" w:leftChars="304" w:firstLine="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1.</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事故发生单位情况；</w:t>
      </w:r>
    </w:p>
    <w:p w14:paraId="651AE1FD">
      <w:pPr>
        <w:keepNext w:val="0"/>
        <w:keepLines w:val="0"/>
        <w:pageBreakBefore w:val="0"/>
        <w:widowControl/>
        <w:suppressLineNumbers w:val="0"/>
        <w:kinsoku/>
        <w:wordWrap/>
        <w:overflowPunct/>
        <w:topLinePunct w:val="0"/>
        <w:autoSpaceDE/>
        <w:autoSpaceDN/>
        <w:bidi w:val="0"/>
        <w:adjustRightInd/>
        <w:snapToGrid/>
        <w:spacing w:line="579" w:lineRule="exact"/>
        <w:ind w:left="638" w:leftChars="304"/>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2.</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发生时间、地点及现场情况、事故发生经过、应急处置工作情况；</w:t>
      </w:r>
    </w:p>
    <w:p w14:paraId="07987FBB">
      <w:pPr>
        <w:keepNext w:val="0"/>
        <w:keepLines w:val="0"/>
        <w:pageBreakBefore w:val="0"/>
        <w:widowControl/>
        <w:suppressLineNumbers w:val="0"/>
        <w:kinsoku/>
        <w:wordWrap/>
        <w:overflowPunct/>
        <w:topLinePunct w:val="0"/>
        <w:autoSpaceDE/>
        <w:autoSpaceDN/>
        <w:bidi w:val="0"/>
        <w:adjustRightInd/>
        <w:snapToGrid/>
        <w:spacing w:line="579" w:lineRule="exact"/>
        <w:ind w:left="638" w:leftChars="304"/>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3.</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已造成的伤亡情况、初步经济损失统计等；</w:t>
      </w:r>
    </w:p>
    <w:p w14:paraId="49089E71">
      <w:pPr>
        <w:keepNext w:val="0"/>
        <w:keepLines w:val="0"/>
        <w:pageBreakBefore w:val="0"/>
        <w:widowControl/>
        <w:suppressLineNumbers w:val="0"/>
        <w:kinsoku/>
        <w:wordWrap/>
        <w:overflowPunct/>
        <w:topLinePunct w:val="0"/>
        <w:autoSpaceDE/>
        <w:autoSpaceDN/>
        <w:bidi w:val="0"/>
        <w:adjustRightInd/>
        <w:snapToGrid/>
        <w:spacing w:line="579" w:lineRule="exact"/>
        <w:ind w:left="638" w:leftChars="304"/>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4.</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事故原因分析。</w:t>
      </w:r>
    </w:p>
    <w:p w14:paraId="41CD1887">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（二）“四不放过”措施落实情况</w:t>
      </w:r>
    </w:p>
    <w:p w14:paraId="0C77406B">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1.</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本起事故“四不放过”措施初步落实情况；</w:t>
      </w:r>
    </w:p>
    <w:p w14:paraId="5DF958E0">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2.</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事发12个月内所有生产安全事故防范和整改措施落实情况。</w:t>
      </w:r>
    </w:p>
    <w:p w14:paraId="11B13A24">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（三）检视存在问题剖析及原因分析</w:t>
      </w:r>
    </w:p>
    <w:p w14:paraId="133516EF">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1.</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企业主体方面；</w:t>
      </w:r>
    </w:p>
    <w:p w14:paraId="180DA222">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2.</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属地政府方面；</w:t>
      </w:r>
    </w:p>
    <w:p w14:paraId="37B0311F">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3.</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行业部门方面；</w:t>
      </w:r>
    </w:p>
    <w:p w14:paraId="39B548EC">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4.</w:t>
      </w: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问题原因分析；</w:t>
      </w:r>
    </w:p>
    <w:p w14:paraId="66958DDF">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w:t>
      </w:r>
    </w:p>
    <w:p w14:paraId="12951ECB">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pPr>
      <w:r>
        <w:rPr>
          <w:rFonts w:hint="eastAsia" w:ascii="楷体_GB2312" w:hAnsi="楷体_GB2312" w:eastAsia="楷体_GB2312" w:cs="楷体_GB2312"/>
          <w:i w:val="0"/>
          <w:caps w:val="0"/>
          <w:smallCaps w:val="0"/>
          <w:color w:val="000000"/>
          <w:spacing w:val="0"/>
          <w:kern w:val="0"/>
          <w:sz w:val="32"/>
          <w:szCs w:val="32"/>
          <w:shd w:val="clear" w:color="auto" w:fill="FFFFFF"/>
          <w:lang w:val="en-US" w:eastAsia="zh-CN"/>
        </w:rPr>
        <w:t>（四）下步工作思路和具体措施</w:t>
      </w:r>
    </w:p>
    <w:p w14:paraId="0C6DA149">
      <w:pPr>
        <w:pageBreakBefore w:val="0"/>
        <w:widowControl/>
        <w:kinsoku/>
        <w:wordWrap/>
        <w:overflowPunct/>
        <w:bidi w:val="0"/>
        <w:spacing w:line="579" w:lineRule="exact"/>
        <w:ind w:firstLine="640" w:firstLineChars="200"/>
        <w:rPr>
          <w:rFonts w:ascii="Times New Roman" w:hAnsi="Times New Roman" w:cs="Times New Roman"/>
        </w:rPr>
      </w:pPr>
      <w:r>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t>...........</w:t>
      </w:r>
    </w:p>
    <w:p w14:paraId="43B68E0D">
      <w:pPr>
        <w:keepNext w:val="0"/>
        <w:keepLines w:val="0"/>
        <w:pageBreakBefore w:val="0"/>
        <w:widowControl w:val="0"/>
        <w:kinsoku/>
        <w:wordWrap/>
        <w:overflowPunct/>
        <w:topLinePunct w:val="0"/>
        <w:autoSpaceDE/>
        <w:autoSpaceDN/>
        <w:bidi w:val="0"/>
        <w:adjustRightInd/>
        <w:snapToGrid/>
        <w:spacing w:line="579" w:lineRule="exact"/>
        <w:textAlignment w:val="auto"/>
        <w:rPr>
          <w:rFonts w:ascii="Times New Roman" w:hAnsi="Times New Roman" w:eastAsia="黑体" w:cs="Times New Roman"/>
          <w:sz w:val="32"/>
          <w:szCs w:val="32"/>
        </w:rPr>
      </w:pPr>
    </w:p>
    <w:p w14:paraId="755AE6B3">
      <w:pPr>
        <w:keepNext w:val="0"/>
        <w:keepLines w:val="0"/>
        <w:pageBreakBefore w:val="0"/>
        <w:widowControl w:val="0"/>
        <w:kinsoku/>
        <w:wordWrap/>
        <w:overflowPunct/>
        <w:topLinePunct w:val="0"/>
        <w:autoSpaceDE/>
        <w:autoSpaceDN/>
        <w:bidi w:val="0"/>
        <w:adjustRightInd/>
        <w:snapToGrid/>
        <w:spacing w:line="579" w:lineRule="exact"/>
        <w:textAlignment w:val="auto"/>
        <w:rPr>
          <w:rFonts w:ascii="Times New Roman" w:hAnsi="Times New Roman" w:eastAsia="黑体" w:cs="Times New Roman"/>
          <w:sz w:val="32"/>
          <w:szCs w:val="32"/>
        </w:rPr>
      </w:pPr>
    </w:p>
    <w:p w14:paraId="20539A4C">
      <w:pPr>
        <w:keepNext w:val="0"/>
        <w:keepLines w:val="0"/>
        <w:pageBreakBefore w:val="0"/>
        <w:widowControl w:val="0"/>
        <w:kinsoku/>
        <w:wordWrap/>
        <w:overflowPunct/>
        <w:topLinePunct w:val="0"/>
        <w:autoSpaceDE/>
        <w:autoSpaceDN/>
        <w:bidi w:val="0"/>
        <w:adjustRightInd/>
        <w:snapToGrid/>
        <w:spacing w:line="579" w:lineRule="exact"/>
        <w:textAlignment w:val="auto"/>
        <w:rPr>
          <w:rFonts w:ascii="Times New Roman" w:hAnsi="Times New Roman" w:eastAsia="黑体" w:cs="Times New Roman"/>
          <w:sz w:val="32"/>
          <w:szCs w:val="32"/>
        </w:rPr>
      </w:pPr>
    </w:p>
    <w:p w14:paraId="63A4341E">
      <w:pPr>
        <w:keepNext w:val="0"/>
        <w:keepLines w:val="0"/>
        <w:pageBreakBefore w:val="0"/>
        <w:widowControl w:val="0"/>
        <w:kinsoku/>
        <w:wordWrap/>
        <w:overflowPunct/>
        <w:topLinePunct w:val="0"/>
        <w:autoSpaceDE/>
        <w:autoSpaceDN/>
        <w:bidi w:val="0"/>
        <w:adjustRightInd/>
        <w:snapToGrid/>
        <w:spacing w:line="579" w:lineRule="exact"/>
        <w:textAlignment w:val="auto"/>
        <w:rPr>
          <w:rFonts w:ascii="Times New Roman" w:hAnsi="Times New Roman" w:eastAsia="黑体" w:cs="Times New Roman"/>
          <w:sz w:val="32"/>
          <w:szCs w:val="32"/>
        </w:rPr>
      </w:pPr>
    </w:p>
    <w:p w14:paraId="66AE4DB4">
      <w:pPr>
        <w:keepNext w:val="0"/>
        <w:keepLines w:val="0"/>
        <w:pageBreakBefore w:val="0"/>
        <w:widowControl w:val="0"/>
        <w:kinsoku/>
        <w:wordWrap/>
        <w:overflowPunct/>
        <w:topLinePunct w:val="0"/>
        <w:autoSpaceDE/>
        <w:autoSpaceDN/>
        <w:bidi w:val="0"/>
        <w:adjustRightInd/>
        <w:snapToGrid/>
        <w:spacing w:line="579" w:lineRule="exact"/>
        <w:textAlignment w:val="auto"/>
        <w:rPr>
          <w:rFonts w:ascii="Times New Roman" w:hAnsi="Times New Roman" w:eastAsia="黑体" w:cs="Times New Roman"/>
          <w:sz w:val="32"/>
          <w:szCs w:val="32"/>
        </w:rPr>
      </w:pPr>
    </w:p>
    <w:p w14:paraId="4F068B5C">
      <w:pPr>
        <w:keepNext w:val="0"/>
        <w:keepLines w:val="0"/>
        <w:pageBreakBefore w:val="0"/>
        <w:widowControl w:val="0"/>
        <w:kinsoku/>
        <w:wordWrap/>
        <w:overflowPunct/>
        <w:topLinePunct w:val="0"/>
        <w:autoSpaceDE/>
        <w:autoSpaceDN/>
        <w:bidi w:val="0"/>
        <w:adjustRightInd/>
        <w:snapToGrid/>
        <w:spacing w:line="579" w:lineRule="exact"/>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lang w:val="en-US" w:eastAsia="zh-CN"/>
        </w:rPr>
        <w:t>-</w:t>
      </w:r>
      <w:r>
        <w:rPr>
          <w:rFonts w:ascii="Times New Roman" w:hAnsi="Times New Roman" w:eastAsia="黑体" w:cs="Times New Roman"/>
          <w:sz w:val="32"/>
          <w:szCs w:val="32"/>
        </w:rPr>
        <w:t>1</w:t>
      </w:r>
    </w:p>
    <w:p w14:paraId="063D16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68F57946">
      <w:pPr>
        <w:pStyle w:val="3"/>
        <w:pageBreakBefore w:val="0"/>
        <w:kinsoku/>
        <w:wordWrap/>
        <w:overflowPunct/>
        <w:bidi w:val="0"/>
        <w:spacing w:before="0" w:after="0" w:line="579" w:lineRule="exact"/>
        <w:jc w:val="center"/>
        <w:rPr>
          <w:rFonts w:ascii="Times New Roman" w:hAnsi="Times New Roman" w:eastAsia="方正小标宋简体" w:cs="Times New Roman"/>
          <w:b w:val="0"/>
          <w:bCs/>
          <w:sz w:val="44"/>
          <w:szCs w:val="44"/>
        </w:rPr>
      </w:pPr>
      <w:r>
        <w:rPr>
          <w:rFonts w:ascii="Times New Roman" w:hAnsi="Times New Roman" w:eastAsia="方正小标宋简体" w:cs="Times New Roman"/>
          <w:b w:val="0"/>
          <w:bCs/>
          <w:sz w:val="44"/>
          <w:szCs w:val="44"/>
        </w:rPr>
        <w:t>危险化学品领域排查要点参考清单</w:t>
      </w:r>
    </w:p>
    <w:p w14:paraId="04DBFF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6126B2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一、共性问题方面</w:t>
      </w:r>
    </w:p>
    <w:p w14:paraId="4F41BD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1.主要负责人、安全管理人员、特种作业人员、消防控制室值班人员资质是否满足规定要求。</w:t>
      </w:r>
    </w:p>
    <w:p w14:paraId="13A9735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2.是否健全并落实全员安全生产责任制。</w:t>
      </w:r>
    </w:p>
    <w:p w14:paraId="40B366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3.是否按照国家标准制定和落实动火、进入受限空间、盲板抽堵、高处作业、吊装、临时用电、动土、断路等特殊作业管理制度，是否严格落实作业审批和现场监护等。</w:t>
      </w:r>
    </w:p>
    <w:p w14:paraId="2DA4463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4.是否按规定要求成立安全管理机构并配备安全管理人员。</w:t>
      </w:r>
    </w:p>
    <w:p w14:paraId="505A53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5.是否按要求加强对承包商的安全管理，核实承包商资质是否符合要求，作业前是否对承包商进行安全交底，施工过程中是否开展安全监督等。</w:t>
      </w:r>
    </w:p>
    <w:p w14:paraId="00D8ACD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二、个性问题方面</w:t>
      </w:r>
    </w:p>
    <w:p w14:paraId="4BD8AA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危险化学品生产储存环节</w:t>
      </w:r>
    </w:p>
    <w:p w14:paraId="5318A8F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1.企业总平面布局是否符合规范要求。</w:t>
      </w:r>
    </w:p>
    <w:p w14:paraId="670D4A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2.危险化学品的储存方式、数量和储存位置是否符合国家有关标准规定。</w:t>
      </w:r>
    </w:p>
    <w:p w14:paraId="2814063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3.装置、设备、管线是否带</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病</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运行；变更管理是否失管失控；是否超许可范围生产危险化学品。</w:t>
      </w:r>
    </w:p>
    <w:p w14:paraId="52C82E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危险化学品经营环节</w:t>
      </w:r>
    </w:p>
    <w:p w14:paraId="4AFB7D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1.企业是否超许可范围储存、经营危险化学品，向未经许可从事危险化学品生产、经营活动的企业采购危险化学品。</w:t>
      </w:r>
    </w:p>
    <w:p w14:paraId="38FF329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2.涉及剧毒化学品、易制爆化学品的经营企业资质条件是否符合要求，是否向不具有相关许可证或证明文件的企业销售剧毒化学品、易制爆化学品，是否及时将销售信息报当地公安机关备案。</w:t>
      </w:r>
    </w:p>
    <w:p w14:paraId="4335BB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三</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危险化学品使用环节</w:t>
      </w:r>
    </w:p>
    <w:p w14:paraId="6A100ED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1.危险化学品使用单位是否违规采购和使用国家明令禁止使用的危险化学品，采购的危险化学品是否有安全技术说明书和化学品安全标签。</w:t>
      </w:r>
    </w:p>
    <w:p w14:paraId="658411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2.是否在专用的仓库堆存危险化学品，储存易燃易爆危险品的场所是否与居住场所保持安全距离。</w:t>
      </w:r>
    </w:p>
    <w:p w14:paraId="06C7ACA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四</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危险货物</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危险化学品</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运输环节</w:t>
      </w:r>
    </w:p>
    <w:p w14:paraId="0550F5B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1.驾驶员、押运员是否持证上岗；是否使用危险货物</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危险化学品</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运输车辆从事危险货物道路运输。</w:t>
      </w:r>
    </w:p>
    <w:p w14:paraId="7A6707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2.危险货物运输企业是否落实车辆卫星定位动态监管要求，是否按规定要求托运人提供托运单、按规定为车辆签发电子运单。</w:t>
      </w:r>
    </w:p>
    <w:p w14:paraId="440E30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3.危险货物车辆是否超速，驾驶员是否疲劳驾驶、分神驾驶，屏蔽或破坏车辆监控终端逃避监管。</w:t>
      </w:r>
    </w:p>
    <w:p w14:paraId="615772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4.运输车辆、罐式车辆罐体、可移动罐柜、罐箱是否在检验合格有效期内。</w:t>
      </w:r>
    </w:p>
    <w:p w14:paraId="45D4C2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5.装货人充装或者装载货物前是否做到</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五必查</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1AE271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五</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废弃危险化学品等危险废物处置环节</w:t>
      </w:r>
    </w:p>
    <w:p w14:paraId="5AB69F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1.危险化学品企业是否违规堆存、随意倾倒、私自填埋废弃危险化学品等危险废物。</w:t>
      </w:r>
    </w:p>
    <w:p w14:paraId="216F18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2.对于拟废弃的危险化学品、中间产物、副产物等物料，企业是否依法向属地生态环境部门、应急管理部门和其他有关部门报告。</w:t>
      </w:r>
    </w:p>
    <w:p w14:paraId="041635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3.针对定性不明的中间产物、副产物等物料，是否依法依规开展危险化学品或危险废物鉴定</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鉴别</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709869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DF6DD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5C4364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14222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64A58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37E52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97859A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4CB5A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69D1BC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3BCC7F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6D003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F31BE3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DFA44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B9C1106">
      <w:pPr>
        <w:keepNext w:val="0"/>
        <w:keepLines w:val="0"/>
        <w:pageBreakBefore w:val="0"/>
        <w:widowControl w:val="0"/>
        <w:kinsoku/>
        <w:wordWrap/>
        <w:overflowPunct/>
        <w:topLinePunct w:val="0"/>
        <w:autoSpaceDE/>
        <w:autoSpaceDN/>
        <w:bidi w:val="0"/>
        <w:adjustRightInd/>
        <w:snapToGrid/>
        <w:spacing w:line="579" w:lineRule="exact"/>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lang w:val="en-US" w:eastAsia="zh-CN"/>
        </w:rPr>
        <w:t>-</w:t>
      </w:r>
      <w:r>
        <w:rPr>
          <w:rFonts w:ascii="Times New Roman" w:hAnsi="Times New Roman" w:eastAsia="黑体" w:cs="Times New Roman"/>
          <w:sz w:val="32"/>
          <w:szCs w:val="32"/>
        </w:rPr>
        <w:t>2</w:t>
      </w:r>
    </w:p>
    <w:p w14:paraId="2C3649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3434628">
      <w:pPr>
        <w:pStyle w:val="3"/>
        <w:pageBreakBefore w:val="0"/>
        <w:kinsoku/>
        <w:wordWrap/>
        <w:overflowPunct/>
        <w:bidi w:val="0"/>
        <w:spacing w:before="0" w:after="0" w:line="579" w:lineRule="exact"/>
        <w:jc w:val="center"/>
        <w:rPr>
          <w:rFonts w:ascii="Times New Roman" w:hAnsi="Times New Roman" w:eastAsia="方正小标宋简体" w:cs="Times New Roman"/>
          <w:b w:val="0"/>
          <w:bCs/>
          <w:sz w:val="44"/>
          <w:szCs w:val="44"/>
        </w:rPr>
      </w:pPr>
      <w:r>
        <w:rPr>
          <w:rFonts w:ascii="Times New Roman" w:hAnsi="Times New Roman" w:eastAsia="方正小标宋简体" w:cs="Times New Roman"/>
          <w:b w:val="0"/>
          <w:bCs/>
          <w:sz w:val="44"/>
          <w:szCs w:val="44"/>
        </w:rPr>
        <w:t>工</w:t>
      </w:r>
      <w:r>
        <w:rPr>
          <w:rFonts w:ascii="Times New Roman" w:hAnsi="Times New Roman" w:eastAsia="方正小标宋简体" w:cs="Times New Roman"/>
          <w:b w:val="0"/>
          <w:bCs/>
          <w:sz w:val="44"/>
          <w:szCs w:val="44"/>
          <w:lang w:val="en-US" w:eastAsia="zh-CN"/>
        </w:rPr>
        <w:t>贸</w:t>
      </w:r>
      <w:r>
        <w:rPr>
          <w:rFonts w:ascii="Times New Roman" w:hAnsi="Times New Roman" w:eastAsia="方正小标宋简体" w:cs="Times New Roman"/>
          <w:b w:val="0"/>
          <w:bCs/>
          <w:sz w:val="44"/>
          <w:szCs w:val="44"/>
        </w:rPr>
        <w:t>领域排查要点参考清单</w:t>
      </w:r>
    </w:p>
    <w:p w14:paraId="62105C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447930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一、机构职责及制度管理</w:t>
      </w:r>
    </w:p>
    <w:p w14:paraId="13B58D2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1.是否建立健全安全生产责任制，明确各级部门和从业人员的安全生产职责，企业主要负责人、项目负责人是否履职。</w:t>
      </w:r>
    </w:p>
    <w:p w14:paraId="79B9A41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2.现场各项安全管理规章制度和安全技术操作规程是否有针对性、可操作性。</w:t>
      </w:r>
    </w:p>
    <w:p w14:paraId="5A8B36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3.是否建立安全生产投入保障制度，按照有关规定提取和使用安全生产费用，并建立使用台账。</w:t>
      </w:r>
    </w:p>
    <w:p w14:paraId="21BF17F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4.是否对承包单位、承租单位的安全生产工作统一协调、管理，是否涉及违法分包、以包代管等现象。</w:t>
      </w:r>
    </w:p>
    <w:p w14:paraId="629EF3E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二、教育培训</w:t>
      </w:r>
    </w:p>
    <w:p w14:paraId="0DA543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1.是否开展全体从业人员安全教育和培训，并如实记录。</w:t>
      </w:r>
    </w:p>
    <w:p w14:paraId="15852C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2.企业主要负责人和安全生产管理人员是否具备与生产经营活动相关</w:t>
      </w:r>
      <w:r>
        <w:rPr>
          <w:rFonts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安全生产知识和能力。</w:t>
      </w:r>
    </w:p>
    <w:p w14:paraId="3CE3D9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3.特种作业人员是否按照规定经专门的安全作业培训，并取得相应资格后上岗作业。</w:t>
      </w:r>
    </w:p>
    <w:p w14:paraId="4E15EE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三、现场管理</w:t>
      </w:r>
    </w:p>
    <w:p w14:paraId="57AD5B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lang w:val="en-US" w:eastAsia="zh-CN"/>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粉尘涉爆企业</w:t>
      </w:r>
    </w:p>
    <w:p w14:paraId="05F23B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1.是否对生产过程产生粉尘进行风险分析，编制适宜的粉尘清扫制度，明确清理范围、周期、方式和责任人员，在相关涉爆粉尘危险场所醒目位置张贴</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是否落实粉尘清扫制度并做好清扫记录。</w:t>
      </w:r>
    </w:p>
    <w:p w14:paraId="424A22E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2.粉尘爆炸危险场所是否按要求不应设置在非框架的多层建</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构</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筑物内，场所内不应设置员工宿舍、会议室、办公室等人员聚集场所。</w:t>
      </w:r>
    </w:p>
    <w:p w14:paraId="233ADCD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3.涉爆粉尘环境电气设备、线路是否规范选用与粉尘爆炸危险区域相适应的防爆型电气设备。</w:t>
      </w:r>
    </w:p>
    <w:p w14:paraId="10BA7AD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4.是否按要求不采用以沉降室为主的重力沉降除尘方式，不采用干式巷道式构筑物作为除尘风道。</w:t>
      </w:r>
    </w:p>
    <w:p w14:paraId="0BBEAB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5.是否严禁将不同类别的可燃性粉尘、可燃气体等易加剧爆炸危险的介质共用一套除尘系统；严禁不同建</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构</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筑物、不同防火区共用一套除尘系统或除尘系统互相联通。</w:t>
      </w:r>
    </w:p>
    <w:p w14:paraId="1D8106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6.铝镁等金属粉尘是否严禁采用正压除尘方式；采用湿式除尘系统的铝镁等金属粉尘企业，是否设置确保连续供水的装置，防止湿式除尘</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干式</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运行。</w:t>
      </w:r>
    </w:p>
    <w:p w14:paraId="7A2CA1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干式除尘系统是否采取泄爆、惰化、抑爆等任一种爆炸防控措施。</w:t>
      </w:r>
    </w:p>
    <w:p w14:paraId="15DF1F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8.产尘设备开机时，涉及铝镁等金属粉尘的是否在作业前10分钟开启除尘系统，其他粉尘除尘系统的启动应先于生产加工系统启动；产尘设备停机后，是否至少滞后</w:t>
      </w:r>
      <w:r>
        <w:rPr>
          <w:rFonts w:ascii="Times New Roman" w:hAnsi="Times New Roman" w:eastAsia="仿宋_GB2312" w:cs="Times New Roman"/>
          <w:sz w:val="32"/>
          <w:szCs w:val="32"/>
          <w:lang w:val="en-US" w:eastAsia="zh-CN"/>
        </w:rPr>
        <w:t>运行</w:t>
      </w:r>
      <w:r>
        <w:rPr>
          <w:rFonts w:ascii="Times New Roman" w:hAnsi="Times New Roman" w:eastAsia="仿宋_GB2312" w:cs="Times New Roman"/>
          <w:sz w:val="32"/>
          <w:szCs w:val="32"/>
        </w:rPr>
        <w:t>10分钟关闭除尘系统，并将箱体和灰斗内的粉尘全部清除和卸出。</w:t>
      </w:r>
    </w:p>
    <w:p w14:paraId="35CA4A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9.具有自燃性的热粉料，贮存前是否冷却到正常贮存温度。</w:t>
      </w:r>
    </w:p>
    <w:p w14:paraId="2B0E1D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铝镁等金属粉尘和镁合金废屑的收集、贮存等处置环节，是否避免粉尘废屑大量堆积或者装袋后多层堆垛码放；需要临时存放的，应当设置相对独立的暂存场所，远离作业现场等人员密集场所，并采取防水防潮、通风、氢气监测等必要的防火防爆措施。</w:t>
      </w:r>
    </w:p>
    <w:p w14:paraId="0B7974B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11.含水镁合金废屑是否优先采用机械压块处理方式，镁合金粉尘是否优先采用大量水浸泡方式暂存。</w:t>
      </w:r>
    </w:p>
    <w:p w14:paraId="31B584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12.直接接触粉尘的设备、装置的表面温度是否低于该区域存在粉尘的最低着火温度</w:t>
      </w:r>
      <w:r>
        <w:rPr>
          <w:rFonts w:ascii="Times New Roman" w:hAnsi="Times New Roman" w:eastAsia="仿宋_GB2312" w:cs="Times New Roman"/>
          <w:sz w:val="32"/>
          <w:szCs w:val="32"/>
          <w:lang w:eastAsia="zh-CN"/>
        </w:rPr>
        <w:t>。</w:t>
      </w:r>
    </w:p>
    <w:p w14:paraId="7EDAB9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13.有粉尘爆炸危险的场所所有金属设备、装置外壳、金属管道、支架、构件、部件等是否采用防静电直接接地，接地电阻不得大于100Ω</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不便或工艺不允许直接接地的，通过导静电材料或制品间接接地</w:t>
      </w:r>
      <w:r>
        <w:rPr>
          <w:rFonts w:ascii="Times New Roman" w:hAnsi="Times New Roman" w:eastAsia="仿宋_GB2312" w:cs="Times New Roman"/>
          <w:sz w:val="32"/>
          <w:szCs w:val="32"/>
          <w:lang w:eastAsia="zh-CN"/>
        </w:rPr>
        <w:t>。</w:t>
      </w:r>
    </w:p>
    <w:p w14:paraId="14715F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14.是否在可能产生火花的粉尘收集口安装火花熄灭装置或隔离阀；非金属可燃粉尘采用正压吹送时，是否采取火花探测消除等措施；存在可能吸入铁、石等杂物粉尘收集口，是否安装合适的去杂装置。</w:t>
      </w:r>
    </w:p>
    <w:p w14:paraId="19580C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lang w:val="en-US" w:eastAsia="zh-CN"/>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冶金企业</w:t>
      </w:r>
    </w:p>
    <w:p w14:paraId="2B6518D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1.会议室、活动室、休息室、操作室、交接班室、更衣室</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含澡堂</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等6类人员聚集场所，以及钢铁水罐冷</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热</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修工位是否设置在铁水、钢水、液渣吊运跨的地坪区域内。</w:t>
      </w:r>
    </w:p>
    <w:p w14:paraId="73D5982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2.生产期间冶炼、精炼和铸造生产区域的事故坑、炉下渣坑，以及熔融金属泄漏和喷溅影响范围内的炉前平台、炉基区域、厂房内吊运和地面运输通道等6类区域是否存在积水。</w:t>
      </w:r>
    </w:p>
    <w:p w14:paraId="753927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3.炼钢连铸流程是否设置事故钢水罐、中间罐漏钢坑</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中间罐溢流坑</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、漏钢回转溜槽，模铸流程是否设置事故钢水罐</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坑、槽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4F1EE0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4.转炉、电弧炉、AOD炉、LF炉、RH炉、VOD炉等炼钢炉的水冷元件是否设置出水温度、进出水流量差等监测报警装置，或者监测报警装置是否与炉体倾动、氧</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副</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枪自动提升、电极自动断电和升起装置联锁。</w:t>
      </w:r>
    </w:p>
    <w:p w14:paraId="76DD74B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5.高炉生产期间炉顶工作压力设定值是否超过设计文件规定的最高工作压力，或者炉顶工作压力监测装置是否与炉顶放散阀联锁，或者炉顶放散阀的联锁放散压力设定值是否超过设备设计压力值。</w:t>
      </w:r>
    </w:p>
    <w:p w14:paraId="58BE97C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煤气生产、回收净化、加压混合、储存、使用设施附近的会议室、活动室、休息室、操作室、交接班室、更衣室等6类人员聚集场所，以及可能发生煤气泄漏、积聚的场所和部位是否设置固定式一氧化碳浓度监测报警装置，或者监测数据是否接入24小时有人值守场所。</w:t>
      </w:r>
    </w:p>
    <w:p w14:paraId="72952D0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7.加热炉、煤气柜、除尘器、加压机、烘烤器等设施，以及进入车间前的煤气管道是否安装隔断装置。</w:t>
      </w:r>
    </w:p>
    <w:p w14:paraId="2EFC5C9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8.正压煤气输配管线水封式排水器的最高封堵煤气压力是否小于30kPa</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同一煤气管道隔断装置的两侧是否共用一个排水器，不同煤气管道排水器上部的排水管是否连通，不同介质的煤气管道是否共用一个排水器。</w:t>
      </w:r>
    </w:p>
    <w:p w14:paraId="0E8E52F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lang w:val="en-US" w:eastAsia="zh-CN"/>
        </w:rPr>
        <w:t>三</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有色企业</w:t>
      </w:r>
    </w:p>
    <w:p w14:paraId="642713E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1.会议室、活动室、休息室、操作室、交接班室、更衣室</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含澡堂</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等6类人员聚集场所是否设置在熔融金属吊运跨的地坪区域内。</w:t>
      </w:r>
    </w:p>
    <w:p w14:paraId="6F6970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2.生产期间冶炼、精炼、铸造生产区域的事故坑、炉下渣坑，以及熔融金属泄漏、喷溅影响范围内的炉前平台、炉基区域、厂房内吊运和地面运输通道等6类区域是否存在非生产性积水。</w:t>
      </w:r>
    </w:p>
    <w:p w14:paraId="25F63C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3.熔融金属铸造环节是否设置紧急排放和应急储存设施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倾动式熔炼炉、倾动式保温炉、倾动式熔保一体炉、带保温炉的固定式熔炼炉除外</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6A16F6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4.采用水冷冷却的冶炼炉窑、铸造机</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铝加工深井铸造工艺的结晶器除外</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、加热炉是否设置应急水源。</w:t>
      </w:r>
    </w:p>
    <w:p w14:paraId="4B2672D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5.熔融金属冶炼炉窑的闭路循环水冷元件是否设置出水温度、进出水流量差监测报警装置，开路水冷元件是否设置进水流量、压力监测报警装置，是否监测开路水冷元件出水温度。</w:t>
      </w:r>
    </w:p>
    <w:p w14:paraId="664102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铝加工深井铸造工艺的结晶器冷却水系统是否设置进水压力、进水流量监测报警装置，或者监测报警装置是否与快速切断阀、紧急排放阀、流槽断开装置联锁，或者监测报警装置是否与倾动式浇铸炉控制系统联锁。</w:t>
      </w:r>
    </w:p>
    <w:p w14:paraId="145EF1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7.铝加工深井铸造工艺的浇铸炉铝液出口流槽、流槽与模盘</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分配流槽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入口连接处是否设置液位监测报警装置，或者固定式浇铸炉的铝液出口是否设置机械锁紧装置。</w:t>
      </w:r>
    </w:p>
    <w:p w14:paraId="5C28CA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8.铝加工深井铸造工艺的固定式浇铸炉的铝液流槽是否设置紧急排放阀，或者流槽与模盘</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分配流槽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入口连接处是否设置快速切断阀</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断开装置</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,或者流槽与模盘</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分配流槽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入口连接处的液位监测报警装置是否与快速切断阀</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断开装置</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、紧急排放阀联锁。</w:t>
      </w:r>
    </w:p>
    <w:p w14:paraId="422152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9.铝加工深井铸造工艺的倾动式浇铸炉流槽与模盘</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分配流槽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入口连接处是否设置快速切断阀</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断开装置</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或者流槽与模盘</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分配流槽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入口连接处的液位监测报警装置是否与浇铸炉倾动控制系统、快速切断阀</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断开装置</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联锁。</w:t>
      </w:r>
    </w:p>
    <w:p w14:paraId="7A35F3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10.铝加工深井铸造机钢丝卷扬系统是否选用非钢芯钢丝绳，或者是否落实钢丝绳定期检查、更换制度。</w:t>
      </w:r>
    </w:p>
    <w:p w14:paraId="59824F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可能发生一氧化碳、砷化氢、氯气、硫化氢等4种有毒气体泄漏、积聚的场所和部位是否设置固定式气体浓度监测报警装置，或者监测数据是否接入24小时有人值守场所，或者是否对可能有砷化氢气体的场所和部位采取同等效果的检测措施。</w:t>
      </w:r>
    </w:p>
    <w:p w14:paraId="57B21D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12.使用煤气</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天然气</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并强制送风的燃烧装置的燃气总管是否设置压力监测报警装置，或者监测报警装置是否与紧急自动切断装置联锁。</w:t>
      </w:r>
    </w:p>
    <w:p w14:paraId="1CF7A2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是否存在正压煤气输配管线水封式排水器的最高封堵煤气压力小于30kPa,或者同一煤气管道隔断装置的两侧共用一个排水器，或者不同煤气管道排水器上部的排水管连通，或者不同介质的煤气管道共用一个排水器的现象。</w:t>
      </w:r>
    </w:p>
    <w:p w14:paraId="362B0F7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lang w:val="en-US" w:eastAsia="zh-CN"/>
        </w:rPr>
        <w:t>四</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建材企业</w:t>
      </w:r>
    </w:p>
    <w:p w14:paraId="5CC75F1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1.煤磨袋式收尘器、煤粉仓是否设置温度和固定式一氧化碳浓度监测报警装置，或者设置气体灭火装置。</w:t>
      </w:r>
    </w:p>
    <w:p w14:paraId="45BA57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2.筒型储库人工清库作业是否落实清库方案中防止高处坠落、坍塌等安全措施。</w:t>
      </w:r>
    </w:p>
    <w:p w14:paraId="5EE071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3.水泥企业电石渣原料筒型储库是否设置固定式可燃气体浓度监测报警装置，或者监测报警装置是否与事故通风装置联锁。</w:t>
      </w:r>
    </w:p>
    <w:p w14:paraId="004AEF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进入筒型储库、焙烧窑、预热器旋风筒、分解炉、竖炉、篦冷机、磨机、破碎机前，是否对可能意外启动的设备和涌入的物料、高温气体、有毒有害气体等采取隔离措施，或者是否落实防止高处坠落、坍塌等安全措施。</w:t>
      </w:r>
    </w:p>
    <w:p w14:paraId="5B186D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5.采用预混燃烧方式的燃气窑炉</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热发生炉煤气窑炉除外</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的燃气总管是否设置管道压力监测报警装置，或者监测报警装置是否与紧急自动切断装置联锁。</w:t>
      </w:r>
    </w:p>
    <w:p w14:paraId="2AF3B8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6.制氢站、氮氢保护气体配气间、燃气配气间等3类场所是否设置固定式可燃气体浓度监测报警装置。</w:t>
      </w:r>
    </w:p>
    <w:p w14:paraId="4BC1EFF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7.电熔制品电炉的水冷设备是否有效。</w:t>
      </w:r>
    </w:p>
    <w:p w14:paraId="5198F7D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8.玻璃窑炉、玻璃锡槽等设备是否设置水冷和风冷保护系统的监测报警装置。</w:t>
      </w:r>
    </w:p>
    <w:p w14:paraId="35DC31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lang w:val="en-US" w:eastAsia="zh-CN"/>
        </w:rPr>
        <w:t>五</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机械企业</w:t>
      </w:r>
    </w:p>
    <w:p w14:paraId="6AF4E3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1.会议室、活动室、休息室、更衣室、交接班室等5类人员聚集场所是否设置在熔融金属吊运跨或者浇注跨的地坪区域内。</w:t>
      </w:r>
    </w:p>
    <w:p w14:paraId="4FD179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2.铸造用熔炼炉、精炼炉、保温炉是否设置紧急排放和应急储存设施。</w:t>
      </w:r>
    </w:p>
    <w:p w14:paraId="30D4D4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3.生产期间铸造用熔炼炉、精炼炉、保温炉的炉底、炉坑和事故坑，以及熔融金属泄漏、喷溅影响范围内的炉前平台、炉基区域、造型地坑、浇注作业坑和熔融金属转运通道等8类区域是否存在积水。</w:t>
      </w:r>
    </w:p>
    <w:p w14:paraId="0524E02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4.铸造用熔炼炉、精炼炉、压铸机、氧枪的冷却水系统是否设置出水温度、进出水流量差监测报警装置，或者监测报警装置是否与熔融金属加热、输送控制系统联锁。</w:t>
      </w:r>
    </w:p>
    <w:p w14:paraId="688365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5.使用煤气</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天然气</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的燃烧装置的燃气总管是否设置管道压力监测报警装置，或者监测报警装置是否与紧急自动切断装置联锁，或者燃烧装置是否设置火焰监测和熄火保护系统。</w:t>
      </w:r>
    </w:p>
    <w:p w14:paraId="0A97ACB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6.使用可燃性有机溶剂清洗设备设施、工装器具、地面时，是否采取防止可燃气体在周边密闭或者半密闭空间内积聚措施。</w:t>
      </w:r>
    </w:p>
    <w:p w14:paraId="00862D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7.使用非水性漆的调漆间、喷漆室是否设置固定式可燃气体浓度监测报警装置或者通风设施的。</w:t>
      </w:r>
    </w:p>
    <w:p w14:paraId="2C6A90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lang w:val="en-US" w:eastAsia="zh-CN"/>
        </w:rPr>
        <w:t>六</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轻工企业</w:t>
      </w:r>
    </w:p>
    <w:p w14:paraId="68406D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1.食品制造企业烘制、油炸设备是否设置防过热自动切断装置。</w:t>
      </w:r>
    </w:p>
    <w:p w14:paraId="31689A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2.白酒勾兑、灌装场所和酒库是否设置固定式乙醇蒸气浓度监测报警装置，或者监测报警装置是否与通风设施联锁。</w:t>
      </w:r>
    </w:p>
    <w:p w14:paraId="01C7F10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3.是否存在纸浆制造、造纸企业使用</w:t>
      </w:r>
      <w:r>
        <w:rPr>
          <w:rFonts w:ascii="Times New Roman" w:hAnsi="Times New Roman" w:eastAsia="仿宋_GB2312" w:cs="Times New Roman"/>
          <w:sz w:val="32"/>
          <w:szCs w:val="32"/>
          <w:lang w:eastAsia="zh-CN"/>
        </w:rPr>
        <w:t>蒸汽</w:t>
      </w:r>
      <w:r>
        <w:rPr>
          <w:rFonts w:ascii="Times New Roman" w:hAnsi="Times New Roman" w:eastAsia="仿宋_GB2312" w:cs="Times New Roman"/>
          <w:sz w:val="32"/>
          <w:szCs w:val="32"/>
        </w:rPr>
        <w:t>、明火直接加热钢瓶汽化液氯的现象。</w:t>
      </w:r>
    </w:p>
    <w:p w14:paraId="6229FA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4.日用玻璃、陶瓷制造企业采用预混燃烧方式的燃气窑炉</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热发生炉煤气窑炉除外</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的燃气总管是否设置管道压力监测报警装置，或者监测报警装置是否与紧急自动切断装置联锁。</w:t>
      </w:r>
    </w:p>
    <w:p w14:paraId="510992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5.日用玻璃制造企业玻璃窑炉的冷却保护系统是否设置监测报警装置。</w:t>
      </w:r>
    </w:p>
    <w:p w14:paraId="27E7B37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6.用非水性漆的调漆间、喷漆室是否设置固定式可燃气体浓度监测报警装置或者通风设施。</w:t>
      </w:r>
    </w:p>
    <w:p w14:paraId="7F9CF2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7.锂离子电池储存仓库是否对故障电池采取有效物理隔离</w:t>
      </w:r>
      <w:r>
        <w:rPr>
          <w:rFonts w:ascii="Times New Roman" w:hAnsi="Times New Roman" w:eastAsia="仿宋_GB2312" w:cs="Times New Roman"/>
          <w:sz w:val="32"/>
          <w:szCs w:val="32"/>
          <w:lang w:val="en-US" w:eastAsia="zh-CN"/>
        </w:rPr>
        <w:t>措施</w:t>
      </w:r>
      <w:r>
        <w:rPr>
          <w:rFonts w:ascii="Times New Roman" w:hAnsi="Times New Roman" w:eastAsia="仿宋_GB2312" w:cs="Times New Roman"/>
          <w:sz w:val="32"/>
          <w:szCs w:val="32"/>
        </w:rPr>
        <w:t>。</w:t>
      </w:r>
    </w:p>
    <w:p w14:paraId="4E3B236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lang w:val="en-US" w:eastAsia="zh-CN"/>
        </w:rPr>
        <w:t>七</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其它</w:t>
      </w:r>
    </w:p>
    <w:p w14:paraId="280D7A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1.纺织企业的纱、线、织物加工的烧毛、开幅、烘干等热定型工艺的汽化室、燃气贮罐、储油罐、热媒炉，是否与生产加工等人员聚集场所隔开或者单独设置；保险粉、双氧水、次氯酸钠、亚氯酸钠、雕白粉</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吊白块</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是否与禁忌物料混合储存，或者保险粉储存场所是否采取防水防潮措施。</w:t>
      </w:r>
    </w:p>
    <w:p w14:paraId="03498B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烟草企业的熏蒸作业场所是否配备磷化氢气体浓度监测报警仪器，或者配备防毒面具，或者熏蒸杀虫作业前确认无关人员全部撤离熏蒸作业场所；使用液态二氧化碳制造膨胀烟丝的生产线和场所是否设置固定式二氧化碳浓度监测报警装置，或者监测报警装置与事故通风设施联锁。</w:t>
      </w:r>
    </w:p>
    <w:p w14:paraId="7859C7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51C3B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D02EB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15A3E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09DDB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50E4C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7A56E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6CADF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3C500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CE2AA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96307A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B367D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4EA0B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9671C9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D159B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61EDB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1B0273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99B9A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6A7E6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BC2D9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FAF3BA8">
      <w:pPr>
        <w:keepNext w:val="0"/>
        <w:keepLines w:val="0"/>
        <w:pageBreakBefore w:val="0"/>
        <w:widowControl w:val="0"/>
        <w:kinsoku/>
        <w:wordWrap/>
        <w:overflowPunct/>
        <w:topLinePunct w:val="0"/>
        <w:autoSpaceDE/>
        <w:autoSpaceDN/>
        <w:bidi w:val="0"/>
        <w:adjustRightInd/>
        <w:snapToGrid/>
        <w:spacing w:line="579" w:lineRule="exact"/>
        <w:ind w:firstLine="0"/>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lang w:val="en-US" w:eastAsia="zh-CN"/>
        </w:rPr>
        <w:t>-</w:t>
      </w:r>
      <w:r>
        <w:rPr>
          <w:rFonts w:ascii="Times New Roman" w:hAnsi="Times New Roman" w:eastAsia="黑体" w:cs="Times New Roman"/>
          <w:sz w:val="32"/>
          <w:szCs w:val="32"/>
        </w:rPr>
        <w:t>3</w:t>
      </w:r>
    </w:p>
    <w:p w14:paraId="3D82F55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58E5184">
      <w:pPr>
        <w:pStyle w:val="3"/>
        <w:pageBreakBefore w:val="0"/>
        <w:kinsoku/>
        <w:wordWrap/>
        <w:overflowPunct/>
        <w:bidi w:val="0"/>
        <w:spacing w:before="0" w:after="0" w:line="579" w:lineRule="exact"/>
        <w:jc w:val="center"/>
        <w:rPr>
          <w:rFonts w:ascii="Times New Roman" w:hAnsi="Times New Roman" w:eastAsia="方正小标宋简体" w:cs="Times New Roman"/>
          <w:b w:val="0"/>
          <w:bCs/>
          <w:sz w:val="44"/>
          <w:szCs w:val="44"/>
        </w:rPr>
      </w:pPr>
      <w:r>
        <w:rPr>
          <w:rFonts w:ascii="Times New Roman" w:hAnsi="Times New Roman" w:eastAsia="方正小标宋简体" w:cs="Times New Roman"/>
          <w:b w:val="0"/>
          <w:bCs/>
          <w:sz w:val="44"/>
          <w:szCs w:val="44"/>
        </w:rPr>
        <w:t>消防领域排查要点参考清单</w:t>
      </w:r>
    </w:p>
    <w:p w14:paraId="39BB76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0F0FE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一、住宅小区</w:t>
      </w:r>
    </w:p>
    <w:p w14:paraId="6B60ADE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防火安全</w:t>
      </w:r>
    </w:p>
    <w:p w14:paraId="202EAE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1.设有消防控制室的，检查消防控制室是否执行24小时双人值守的要求，值守人员是否取得消防设施中级及以上操作员证书，是否可以熟练操作消防设备，是否规范填写值班记录表。</w:t>
      </w:r>
    </w:p>
    <w:p w14:paraId="7B0AF8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2.是否定期对消防设施器材进行维护、保养、检测。</w:t>
      </w:r>
    </w:p>
    <w:p w14:paraId="261CA4F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3.是否建立消防安全管理制度和保障消防安全的操作规程。</w:t>
      </w:r>
    </w:p>
    <w:p w14:paraId="42A7EA5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4.消火栓箱门是否被装饰物遮掩、安装是否牢固，消火栓箱门四周的装修材料颜色是否与消火栓箱门的颜色有明显区别或在消火栓箱门表面设置发光标志；消火栓箱组件</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如室内消火栓、水枪、水带、消防软管卷盘等</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是否齐全完好。</w:t>
      </w:r>
    </w:p>
    <w:p w14:paraId="3BDE0D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5.电动自行车是否停放在建筑门厅、楼梯间、共用走道等室内公共区域；库房、员工宿舍内是否停放电动自行车；是否采取</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飞线</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、入室等方式违规充电；电动自行车停放周围是否有易燃可燃物。</w:t>
      </w:r>
    </w:p>
    <w:p w14:paraId="503F1D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用电安全</w:t>
      </w:r>
    </w:p>
    <w:p w14:paraId="088DB8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1.电气线路是否固定敷设，是否穿管保护；电气线路是否存在老化，绝缘层破损、水浸受潮等问题。</w:t>
      </w:r>
    </w:p>
    <w:p w14:paraId="07456D5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2.电气线路、电源插座、开关是否安装敷设在易燃可燃材料上；线路与插座、开关连接处是否松动，插头与插套接触处是否松动。</w:t>
      </w:r>
    </w:p>
    <w:p w14:paraId="08C2AB3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3.是否存在私自敷设线路等私拉乱接现象。</w:t>
      </w:r>
    </w:p>
    <w:p w14:paraId="2E2052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4.配电箱周围1.2m范围内是否违规堆放可燃物或杂物。</w:t>
      </w:r>
    </w:p>
    <w:p w14:paraId="6F7B37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5.配电箱是否违规安装在潮湿，存在渗水、漏水等易引发短路风险的场所。</w:t>
      </w:r>
    </w:p>
    <w:p w14:paraId="646020C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6.配电箱内是否设置接地装置，连接是否可靠，仪表显示是否正常。</w:t>
      </w:r>
    </w:p>
    <w:p w14:paraId="769C4D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7.照明灯具导线是否直接裸露敷设。</w:t>
      </w:r>
    </w:p>
    <w:p w14:paraId="110CC4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三</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疏散安全</w:t>
      </w:r>
    </w:p>
    <w:p w14:paraId="219599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1.消防车道是否畅通，是否施划消防车道标识和禁止占用标识。</w:t>
      </w:r>
    </w:p>
    <w:p w14:paraId="746212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2.是否违规搭建临时建筑，占用防火间距、疏散通道。</w:t>
      </w:r>
    </w:p>
    <w:p w14:paraId="58BFD1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3.楼梯间内是否违规设置烧水间、可燃材料储藏室，是否有影响疏散的凸出物或其他障碍物。</w:t>
      </w:r>
    </w:p>
    <w:p w14:paraId="7E3CE0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4.通往楼梯间的门是否采用防火门。</w:t>
      </w:r>
    </w:p>
    <w:p w14:paraId="6B49DF3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5.疏散通道、安全出口是否被封闭、堵塞、占用。</w:t>
      </w:r>
    </w:p>
    <w:p w14:paraId="60C6EC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二、餐饮场所</w:t>
      </w:r>
    </w:p>
    <w:p w14:paraId="60DB72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防火安全</w:t>
      </w:r>
    </w:p>
    <w:p w14:paraId="278CA7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1.是否定期对消防设施器材进行维护、保养、检测。</w:t>
      </w:r>
    </w:p>
    <w:p w14:paraId="22AE92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厨房内是否严禁使用液化石油气及甲、乙类液体燃料；采用管道供气，是否设置可燃气体探测报警装置、自动灭火系统、燃气紧急切断装置；灶具旁的墙壁、抽油烟罩等易污染处是否每天清洗；厨房内是否配备石棉毯、干粉灭火器等，并放置在明显部位。</w:t>
      </w:r>
    </w:p>
    <w:p w14:paraId="6CDE80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3.是否违规采用聚氨酯、聚苯乙烯、海绵、塑料等易燃可燃材料装饰装修。</w:t>
      </w:r>
    </w:p>
    <w:p w14:paraId="7C7004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4.是否大量使用易燃可燃挂件、塑料仿真植物、模型道具等装饰造型物。</w:t>
      </w:r>
    </w:p>
    <w:p w14:paraId="7DFE63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5.是否违规采用易燃可燃彩钢板进行用房搭建、室内隔断。</w:t>
      </w:r>
    </w:p>
    <w:p w14:paraId="4EF17B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用电安全</w:t>
      </w:r>
    </w:p>
    <w:p w14:paraId="480351E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1.电气线路是否存在老化、绝缘层破损、线路是否存在受潮</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水浸。</w:t>
      </w:r>
    </w:p>
    <w:p w14:paraId="7E5837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2.电气线路是否存在过热、锈蚀、烧损、熔焊、电腐蚀等痕迹。</w:t>
      </w:r>
    </w:p>
    <w:p w14:paraId="129F7D2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3.电气线路、电源插座、开关是否安装敷设在易燃可燃材料上。</w:t>
      </w:r>
    </w:p>
    <w:p w14:paraId="5F77883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4.配电箱是否采用不燃材料制作，箱内线路是否</w:t>
      </w:r>
      <w:r>
        <w:rPr>
          <w:rFonts w:ascii="Times New Roman" w:hAnsi="Times New Roman" w:eastAsia="仿宋_GB2312" w:cs="Times New Roman"/>
          <w:sz w:val="32"/>
          <w:szCs w:val="32"/>
          <w:lang w:eastAsia="zh-CN"/>
        </w:rPr>
        <w:t>凌乱</w:t>
      </w:r>
      <w:r>
        <w:rPr>
          <w:rFonts w:ascii="Times New Roman" w:hAnsi="Times New Roman" w:eastAsia="仿宋_GB2312" w:cs="Times New Roman"/>
          <w:sz w:val="32"/>
          <w:szCs w:val="32"/>
        </w:rPr>
        <w:t>，标识是否清晰；线路与插座、开关连接处是否松动，插头与插套接触处是否松动。</w:t>
      </w:r>
    </w:p>
    <w:p w14:paraId="518447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5.是否存在私自敷设线路等私拉乱接现象。</w:t>
      </w:r>
    </w:p>
    <w:p w14:paraId="3460E1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6.配电箱内是否设置接地装置，连接是否可靠，仪表显示是否正常。</w:t>
      </w:r>
    </w:p>
    <w:p w14:paraId="413782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7.配电箱周围1.2m范围内</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工艺设置</w:t>
      </w:r>
      <w:r>
        <w:rPr>
          <w:rFonts w:ascii="Times New Roman" w:hAnsi="Times New Roman" w:eastAsia="仿宋_GB2312" w:cs="Times New Roman"/>
          <w:sz w:val="32"/>
          <w:szCs w:val="32"/>
          <w:lang w:eastAsia="zh-CN"/>
        </w:rPr>
        <w:t>确有</w:t>
      </w:r>
      <w:r>
        <w:rPr>
          <w:rFonts w:ascii="Times New Roman" w:hAnsi="Times New Roman" w:eastAsia="仿宋_GB2312" w:cs="Times New Roman"/>
          <w:sz w:val="32"/>
          <w:szCs w:val="32"/>
        </w:rPr>
        <w:t>困难的仅照明配电箱可缩减至0.8m;挂墙式配电箱的箱前操作通道宽度不宜小于1m</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是否违规堆放可燃物或杂物。</w:t>
      </w:r>
    </w:p>
    <w:p w14:paraId="784BA62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8.配电箱是否违规安装在潮湿，存在渗水、漏水等易引发短路风险的场所。</w:t>
      </w:r>
    </w:p>
    <w:p w14:paraId="1ECB31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9.地面插座是否与地面平齐或紧贴地面，盖板是否松动、密封性能不良。</w:t>
      </w:r>
    </w:p>
    <w:p w14:paraId="0ED629A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10.是否违规使用不符合新国标的移动插座。</w:t>
      </w:r>
    </w:p>
    <w:p w14:paraId="4940750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11.移动插座是否违规放置在可燃物上或周围堆放可燃物、杂物等。</w:t>
      </w:r>
    </w:p>
    <w:p w14:paraId="5F60B3B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12.照明灯具导线是否直接裸露敷设。</w:t>
      </w:r>
    </w:p>
    <w:p w14:paraId="3E037C0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三</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疏散安全</w:t>
      </w:r>
    </w:p>
    <w:p w14:paraId="560283A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1.主要安全出口和疏散通道是否保持畅通，是否存在占用、堵塞、锁闭等违法行为。</w:t>
      </w:r>
    </w:p>
    <w:p w14:paraId="22C473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2.是否随意改变疏散门的开启方向，违规减少疏散楼梯、安全出口的数量和宽度。</w:t>
      </w:r>
    </w:p>
    <w:p w14:paraId="05F00A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3.是否在安全出口门口内外1.4米范围内设置台阶。</w:t>
      </w:r>
    </w:p>
    <w:p w14:paraId="068A97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4.是否违规在疏散走道、安全出口、疏散楼梯、窗户设置栅栏、镜面反光材料和遮挡物等影响逃生和灭火救援的障碍物。</w:t>
      </w:r>
    </w:p>
    <w:p w14:paraId="46409D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5.楼梯间内是否违规设置烧水间、可燃材料储藏室、垃圾桶，是否有影响疏散的凸出物或其他障碍物。</w:t>
      </w:r>
    </w:p>
    <w:p w14:paraId="22E03B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三、公共娱乐场所</w:t>
      </w:r>
    </w:p>
    <w:p w14:paraId="42D944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防火安全</w:t>
      </w:r>
    </w:p>
    <w:p w14:paraId="64F8BA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1.消防控制室是否执行24小时双人值守的要求，值守人员是否取得消防设施操作员中级及以上职业资格证书，是否可以熟练操作消防设备，是否规范填写值班记录表。</w:t>
      </w:r>
    </w:p>
    <w:p w14:paraId="66DA64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2.是否定期对消防设施器材进行维护、保养、检测。</w:t>
      </w:r>
    </w:p>
    <w:p w14:paraId="58AE18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3.是否建立消防安全管理制度和保障消防安全的操作规程。</w:t>
      </w:r>
    </w:p>
    <w:p w14:paraId="3335E0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4.是否违规经营和储存甲、乙类火灾危险性的商品，是否违规储存可燃性液体类商品。</w:t>
      </w:r>
    </w:p>
    <w:p w14:paraId="57AEFB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5.在地下建筑内设置公共娱乐场所，应当符合下列规定：</w:t>
      </w:r>
    </w:p>
    <w:p w14:paraId="2D24F8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1</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只允许设在地下一层。</w:t>
      </w:r>
    </w:p>
    <w:p w14:paraId="38BE4B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2</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通往地面的安全出口不应少于</w:t>
      </w:r>
      <w:r>
        <w:rPr>
          <w:rFonts w:ascii="Times New Roman" w:hAnsi="Times New Roman" w:eastAsia="仿宋_GB2312" w:cs="Times New Roman"/>
          <w:sz w:val="32"/>
          <w:szCs w:val="32"/>
          <w:lang w:eastAsia="zh-CN"/>
        </w:rPr>
        <w:t>两个</w:t>
      </w:r>
      <w:r>
        <w:rPr>
          <w:rFonts w:ascii="Times New Roman" w:hAnsi="Times New Roman" w:eastAsia="仿宋_GB2312" w:cs="Times New Roman"/>
          <w:sz w:val="32"/>
          <w:szCs w:val="32"/>
        </w:rPr>
        <w:t>，安全出口、楼梯和走道的宽度应当符合有关建筑设计防火规范的规定。</w:t>
      </w:r>
    </w:p>
    <w:p w14:paraId="7D3BE8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3</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应当设置机械防烟排烟设施。</w:t>
      </w:r>
    </w:p>
    <w:p w14:paraId="228721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4</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应当设置火灾自动报警系统和自动喷水灭火系统。</w:t>
      </w:r>
    </w:p>
    <w:p w14:paraId="34DF33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5</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严禁使用液化石油气。</w:t>
      </w:r>
    </w:p>
    <w:p w14:paraId="3009F6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6.室内装修、装饰是否使用不燃、难燃材料，是否采用软包、仿真</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绿植</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及</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树木</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等火灾时产生有毒烟气的可燃材料。</w:t>
      </w:r>
    </w:p>
    <w:p w14:paraId="38EC72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室外消火栓是否有被埋压、圈占、锈蚀现象，外观是否完好，是否有漏水现象；使用消火栓扳手，检查消火栓闷盖、阀杆开启关闭操作是否灵活；消火栓组件是否缺损，栓口是否存在漏水现象；消火栓附近是否存在影响人工使用和消防车停靠取水的障碍物。</w:t>
      </w:r>
    </w:p>
    <w:p w14:paraId="2CCE62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8.室内消火栓箱标志是否醒目、清晰，本体及周围是否存在影响辨认的障碍物；消防水带、水枪、消火栓、消火栓按钮是否齐全完好；消防水带与接口、水枪是否能够完好连接</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密封垫是否完好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0B8C93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用电安全</w:t>
      </w:r>
    </w:p>
    <w:p w14:paraId="783F7A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1.电气线路、电源插座、开关是否安装敷设在易燃可燃材料上；线路与插座、开关连接处是否松动，插头与插套接触处是否松动。</w:t>
      </w:r>
    </w:p>
    <w:p w14:paraId="28F03C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2.配电箱周围1.2m范围内是否违规堆放可燃物或杂物；配电箱是否违规安装在潮湿，存在渗水、漏水等易引发短路风险的场所。</w:t>
      </w:r>
    </w:p>
    <w:p w14:paraId="0AAEDA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3.电源插座、照明开关是否违规直接安装在可燃材料上。</w:t>
      </w:r>
    </w:p>
    <w:p w14:paraId="2091F33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4.电缆进入建筑物、配电间和控制室的沟道入口处，电缆引至配电柜、控制柜的进出口处，是否进行防火封堵。</w:t>
      </w:r>
    </w:p>
    <w:p w14:paraId="2558918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三</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疏散安全</w:t>
      </w:r>
    </w:p>
    <w:p w14:paraId="0E390C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1.每个防火分区或一个防火分区的每个楼层，其安全出口的数量是否经计算确定，且不应少于2个。</w:t>
      </w:r>
    </w:p>
    <w:p w14:paraId="34E01A1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2.在疏散通道、疏散走道、疏散出口处，是否有任何影响人员疏散的物体。</w:t>
      </w:r>
    </w:p>
    <w:p w14:paraId="4B8253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3.是否在疏散通道、疏散走道、疏散出口的明显位置设置明显的指示标志。</w:t>
      </w:r>
    </w:p>
    <w:p w14:paraId="25E6E5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4.安全出口处是否设置门槛、台阶，疏散门是否向外开启，是否采用卷帘门、转门、吊门和侧拉门，门口是否设置门帘、屏风等影响疏散的遮挡物。</w:t>
      </w:r>
    </w:p>
    <w:p w14:paraId="3A06159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5.营业时是否确保安全出口和疏散通道畅通无阻，严禁将安全出口上锁、阻塞。</w:t>
      </w:r>
    </w:p>
    <w:p w14:paraId="2F273EE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lang w:eastAsia="zh-CN"/>
        </w:rPr>
      </w:pPr>
      <w:r>
        <w:rPr>
          <w:rFonts w:ascii="Times New Roman" w:hAnsi="Times New Roman" w:eastAsia="黑体" w:cs="Times New Roman"/>
          <w:sz w:val="32"/>
          <w:szCs w:val="32"/>
        </w:rPr>
        <w:t>四、仓储物流</w:t>
      </w:r>
      <w:r>
        <w:rPr>
          <w:rFonts w:ascii="Times New Roman" w:hAnsi="Times New Roman" w:eastAsia="黑体" w:cs="Times New Roman"/>
          <w:sz w:val="32"/>
          <w:szCs w:val="32"/>
          <w:lang w:eastAsia="zh-CN"/>
        </w:rPr>
        <w:t>（</w:t>
      </w:r>
      <w:r>
        <w:rPr>
          <w:rFonts w:ascii="Times New Roman" w:hAnsi="Times New Roman" w:eastAsia="黑体" w:cs="Times New Roman"/>
          <w:sz w:val="32"/>
          <w:szCs w:val="32"/>
        </w:rPr>
        <w:t>集贸市场</w:t>
      </w:r>
      <w:r>
        <w:rPr>
          <w:rFonts w:ascii="Times New Roman" w:hAnsi="Times New Roman" w:eastAsia="黑体" w:cs="Times New Roman"/>
          <w:sz w:val="32"/>
          <w:szCs w:val="32"/>
          <w:lang w:eastAsia="zh-CN"/>
        </w:rPr>
        <w:t>）</w:t>
      </w:r>
    </w:p>
    <w:p w14:paraId="527A39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防火安全</w:t>
      </w:r>
    </w:p>
    <w:p w14:paraId="151FF0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1.设有消防控制室的，是否执行24小时双人值守的要求，值守人员是否取得消防设施中级及以上操作员证书，是否熟悉建筑的基本情况，是否可以熟练操作消防设备，是否规范填写值班记录表。</w:t>
      </w:r>
    </w:p>
    <w:p w14:paraId="5E7D95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2.是否定期对消防设施器材进行维护、保养、检测。</w:t>
      </w:r>
    </w:p>
    <w:p w14:paraId="069DD88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3.是否建立消防安全管理制度和保障消防安全的操作规程。</w:t>
      </w:r>
    </w:p>
    <w:p w14:paraId="003DEB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4.库房是否设置严禁吸烟警示标志。</w:t>
      </w:r>
    </w:p>
    <w:p w14:paraId="0D2578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5.厂房、库房、员工宿舍内是否停放电动自行车。</w:t>
      </w:r>
    </w:p>
    <w:p w14:paraId="30DD59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6.电动自行车是否采取</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飞线</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、入室等方式违规充电。</w:t>
      </w:r>
    </w:p>
    <w:p w14:paraId="3E2C6F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7.是否设置室外消火栓</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民用建筑、厂房、仓库、储罐区和堆场周围应设置室外消火栓系统</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室外消火栓是否存在被埋压、圈占、遮挡或设置其他妨碍消防车取水的障碍物的情况，采用专用扳手转动消火栓启闭杆，启闭应灵活，开启阀门判断是否有水。</w:t>
      </w:r>
    </w:p>
    <w:p w14:paraId="4F39A9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8.是否违规搭建临时建筑，占用防火间距、疏散通道。</w:t>
      </w:r>
    </w:p>
    <w:p w14:paraId="0ED4B5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9.仓储物流仓库设备间内是否违规住人。</w:t>
      </w:r>
    </w:p>
    <w:p w14:paraId="56F0C4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10.物流仓库、员工宿舍等建筑是否违规采用聚氨酯、聚苯乙烯、海绵、塑料等易燃可燃材料装饰装修；是否违规采用易燃可燃彩钢板进行用房搭建、室内隔断。</w:t>
      </w:r>
    </w:p>
    <w:p w14:paraId="0EA90F1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用电安全</w:t>
      </w:r>
    </w:p>
    <w:p w14:paraId="0FC867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1.电气线路是否固定敷设，是否穿管保护；电气线路是否存在老化、绝缘层破损、水浸受潮等问题。</w:t>
      </w:r>
    </w:p>
    <w:p w14:paraId="46AD74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2.电气线路、电源插座、开关是否安装敷设在易燃可燃材料上。</w:t>
      </w:r>
    </w:p>
    <w:p w14:paraId="12971EA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3.配电箱是否采用不燃材料制作，箱内线路是否</w:t>
      </w:r>
      <w:r>
        <w:rPr>
          <w:rFonts w:ascii="Times New Roman" w:hAnsi="Times New Roman" w:eastAsia="仿宋_GB2312" w:cs="Times New Roman"/>
          <w:sz w:val="32"/>
          <w:szCs w:val="32"/>
          <w:lang w:eastAsia="zh-CN"/>
        </w:rPr>
        <w:t>凌乱</w:t>
      </w:r>
      <w:r>
        <w:rPr>
          <w:rFonts w:ascii="Times New Roman" w:hAnsi="Times New Roman" w:eastAsia="仿宋_GB2312" w:cs="Times New Roman"/>
          <w:sz w:val="32"/>
          <w:szCs w:val="32"/>
        </w:rPr>
        <w:t>，标识是否清晰；线路与插座、开关连接处是否松动，插头与插套接触处是否松动。</w:t>
      </w:r>
    </w:p>
    <w:p w14:paraId="0C53E0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4.是否存在私自敷设线路等私拉乱接现象。</w:t>
      </w:r>
    </w:p>
    <w:p w14:paraId="3D905C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5.配电箱周围1.2m范围内是否违规堆放可燃物或杂物。</w:t>
      </w:r>
    </w:p>
    <w:p w14:paraId="6B25C2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6.配电箱是否违规安装在潮湿，存在渗水、漏水等易引发短路风险的场所。</w:t>
      </w:r>
    </w:p>
    <w:p w14:paraId="24CBA97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7.电缆进入建筑物、配电间和控制室的沟道入口处，电缆引至配电柜、控制柜的进出口处，是否进行防火封堵。</w:t>
      </w:r>
    </w:p>
    <w:p w14:paraId="193E98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8.配电箱内是否设置接地装置，连接是否可靠，仪表显示是否正常。</w:t>
      </w:r>
    </w:p>
    <w:p w14:paraId="524B61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9.油库、易燃品库、油漆车间、蓄电池检修间等部位的电气设备是否符合防爆要求。</w:t>
      </w:r>
    </w:p>
    <w:p w14:paraId="28FECF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10.地面插座是否与地面平齐或紧贴地面，盖板是否松动、密封性能不良。</w:t>
      </w:r>
    </w:p>
    <w:p w14:paraId="40C17E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11.是否违规使用不符合新国标的移动插座。</w:t>
      </w:r>
    </w:p>
    <w:p w14:paraId="26835EB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12.移动插座是否违规放置在可燃物上或周围堆放可燃物、杂物等。</w:t>
      </w:r>
    </w:p>
    <w:p w14:paraId="6266AB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13.照明灯具导线是否直接裸露敷设。</w:t>
      </w:r>
    </w:p>
    <w:p w14:paraId="48E8B7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三</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疏散安全</w:t>
      </w:r>
    </w:p>
    <w:p w14:paraId="02254C4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1.主要安全出口和疏散通道是否保持畅通，是否存在占用、堵塞、封闭等违法行为。</w:t>
      </w:r>
    </w:p>
    <w:p w14:paraId="37F3EC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2.是否随意改变疏散门的开启方向，违规减少疏散楼梯、安全出口的数量和宽度。</w:t>
      </w:r>
    </w:p>
    <w:p w14:paraId="06500F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3.检查现场是否设置消防应急照明、疏散指示标志等疏散设施。</w:t>
      </w:r>
    </w:p>
    <w:p w14:paraId="2E6C314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4.疏散门是否采用向疏散方向开启的平开门，是否违规采用推拉门、卷帘门、吊门、转门、折叠门，是否设置从内部便于开启的插销等装置。</w:t>
      </w:r>
    </w:p>
    <w:p w14:paraId="3B976E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5.常闭式防火门、电梯是否设置</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常闭式防火门应保持常闭</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如遇火灾严禁乘坐电梯</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等标识。</w:t>
      </w:r>
    </w:p>
    <w:p w14:paraId="1802D63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6.是否违规在疏散走道、安全出口、疏散楼梯、窗户设置栅栏、镜面反光材料和遮挡物等影响逃生和灭火救援的障碍物。</w:t>
      </w:r>
    </w:p>
    <w:p w14:paraId="49879A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7.生产资料、商品、货物等是否占用、堵塞疏散通道、安全出口。</w:t>
      </w:r>
    </w:p>
    <w:p w14:paraId="6A29CF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8.是否违规在防火门、防火卷帘下方及两侧各</w:t>
      </w:r>
      <w:r>
        <w:rPr>
          <w:rFonts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米范围内堆放物品。</w:t>
      </w:r>
    </w:p>
    <w:p w14:paraId="243ED50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9.楼梯间内是否违规设置烧水间、可燃材料储藏室、垃圾桶，是否有影响疏散的凸出物或其他障碍物。</w:t>
      </w:r>
    </w:p>
    <w:p w14:paraId="65387F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10.通往楼梯间的门是否采用防火门</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不应设置卷帘</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楼梯间内是否违规设置可燃气体、可燃液体管道。</w:t>
      </w:r>
    </w:p>
    <w:p w14:paraId="6BC8EA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五、文博宗教场所</w:t>
      </w:r>
    </w:p>
    <w:p w14:paraId="44CEBCC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防火安全</w:t>
      </w:r>
    </w:p>
    <w:p w14:paraId="2F8EB3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1.消控室是否执行24小时双人值守的要求，值守人员是否取得消防设施中级及以上操作员证书，是否可以熟练操作消防设备，是否规范填写值班记录表。</w:t>
      </w:r>
    </w:p>
    <w:p w14:paraId="5B7191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2.是否定期对消防设施器材进行维护、保养、检测。</w:t>
      </w:r>
    </w:p>
    <w:p w14:paraId="64968F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3.是否建立消防安全管理制度和保障消防安全的操作规程。</w:t>
      </w:r>
    </w:p>
    <w:p w14:paraId="0FC04FF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4.燃灯、点烛、烧香、焚纸等宗教活动用火是否设在室外空旷、独立的固定位置，并派有专人看护、配备相应的消防器材。</w:t>
      </w:r>
    </w:p>
    <w:p w14:paraId="1855AC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5.对公众开放区域内是否明确禁止吸烟。</w:t>
      </w:r>
    </w:p>
    <w:p w14:paraId="770DA9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6.大殿、偏殿等殿内使用的经幡、帐幔、伞盖、地毯、锦绣等可燃织物是否与明火及电气线路、电气产品保持安全距离。</w:t>
      </w:r>
    </w:p>
    <w:p w14:paraId="53EC2B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7.文物库房内是否违规设置易燃可燃装饰物、存在易燃易爆危险品。</w:t>
      </w:r>
    </w:p>
    <w:p w14:paraId="4A77A9A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8.是否违规储存、使用和展示甲、乙类易燃易爆危险物品。</w:t>
      </w:r>
    </w:p>
    <w:p w14:paraId="233093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9.电动自行车、电瓶车、电动平衡车等使用蓄电池的交通工具是否违规在文物保护建筑和博物馆内停放、充电。</w:t>
      </w:r>
    </w:p>
    <w:p w14:paraId="04F5D71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10.消火栓箱门是否被装饰物遮掩、</w:t>
      </w:r>
      <w:r>
        <w:rPr>
          <w:rFonts w:ascii="Times New Roman" w:hAnsi="Times New Roman" w:eastAsia="仿宋_GB2312" w:cs="Times New Roman"/>
          <w:sz w:val="32"/>
          <w:szCs w:val="32"/>
          <w:lang w:eastAsia="zh-CN"/>
        </w:rPr>
        <w:t>安装</w:t>
      </w:r>
      <w:r>
        <w:rPr>
          <w:rFonts w:ascii="Times New Roman" w:hAnsi="Times New Roman" w:eastAsia="仿宋_GB2312" w:cs="Times New Roman"/>
          <w:sz w:val="32"/>
          <w:szCs w:val="32"/>
        </w:rPr>
        <w:t>是否牢固，消火栓箱门四周的装修材料颜色是否与消火栓箱门的颜色有明显区别或在消火栓箱门表面设置发光标志；消火栓箱组件</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如室内消火栓、水枪、水带、消防软管卷盘等</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是否齐全完好。</w:t>
      </w:r>
    </w:p>
    <w:p w14:paraId="2996DDC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用电安全</w:t>
      </w:r>
    </w:p>
    <w:p w14:paraId="4D396C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1.电气线路是否固定敷设，是否穿管保护；电气线路是否存在老化、绝缘层破损、水浸受潮等问题。</w:t>
      </w:r>
    </w:p>
    <w:p w14:paraId="1602C59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照明灯具导线是否裸露敷设。</w:t>
      </w:r>
    </w:p>
    <w:p w14:paraId="76E145E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3.电气线路、电源插座、开关是否违规安装在易燃可燃材料上；线路与插座、开关连接处是否松动，插头与插套接触处是否松动。</w:t>
      </w:r>
    </w:p>
    <w:p w14:paraId="5E293A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4.配电箱周围1.2m范围内是否堆放可燃物或杂物；是否安装在潮湿，存在渗水、漏水等易引发短路风险的场所。</w:t>
      </w:r>
    </w:p>
    <w:p w14:paraId="616AA0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5.配电箱内是否有接地装置，连接是否可靠，仪表显示是否正常。</w:t>
      </w:r>
    </w:p>
    <w:p w14:paraId="4BDFE32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三</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疏散安全</w:t>
      </w:r>
    </w:p>
    <w:p w14:paraId="546827B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1.主要安全出口和疏散通道是否保持畅通，是否存在占用、堵塞、封闭等违法行为。</w:t>
      </w:r>
    </w:p>
    <w:p w14:paraId="670FB1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2.现场是否设置消防应急照明、疏散指示标志等疏散设施。</w:t>
      </w:r>
    </w:p>
    <w:p w14:paraId="44BF8F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3.是否在疏散通道设置本层的安全疏散指示图，标明疏散路线、安全出口和疏散门、人员所在位置和必要的文字说明。</w:t>
      </w:r>
    </w:p>
    <w:p w14:paraId="7277B96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4.商品、展品、货柜、广告箱牌、生产设备等物品是否占用、堵塞疏散通道、安全出口。</w:t>
      </w:r>
    </w:p>
    <w:p w14:paraId="0436DF2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六、医疗机构</w:t>
      </w:r>
    </w:p>
    <w:p w14:paraId="6EEA12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防火安全</w:t>
      </w:r>
    </w:p>
    <w:p w14:paraId="74E673E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1.设置消防控制室的，是否实行每日24小时专人值班制度，每班不应少于2人，值班人员是否持有中级技能以上等级的职业资格证书，是否可以熟练操作消防设备，是否规范填写值班记录表。</w:t>
      </w:r>
    </w:p>
    <w:p w14:paraId="6CAD56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2.是否定期对消防设施器材进行维护、保养、检测。</w:t>
      </w:r>
    </w:p>
    <w:p w14:paraId="093F1D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3.是否建立消防安全管理制度和保障消防安全的操作规程。</w:t>
      </w:r>
    </w:p>
    <w:p w14:paraId="5D6EBFE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4.医疗机构的厨房内是否严禁使用液化石油气及甲、乙类液体燃料；是否采用管道供气，是否设置可燃气体探测报警装置、自动灭火系统、燃气紧急切断装置。</w:t>
      </w:r>
    </w:p>
    <w:p w14:paraId="5A6837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药品库房是否设在独立建筑内或建筑内的独立区域内，与其他场所是否采取有效的防火分隔措施；药品库房内是否设置休息室、办公室，值班室夜间不应留人住宿；易燃、易爆危险物品是否储存在危险品库内，禁止储存在地下室内，或与其他药品混存。</w:t>
      </w:r>
    </w:p>
    <w:p w14:paraId="3D58B2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6.室内消火栓箱门是否被装饰物遮掩，安装是否牢固，箱门四周的装修材料颜色是否与消火栓箱门的颜色有明显区别或在消火栓箱门表面设置发光标志，消火栓箱组件</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如室内消火栓、水枪、水带、消防软管卷盘等</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是否齐全完好；室外消火栓是否存在被埋压、圈占、遮挡或设置其他妨碍消防车取水的障碍物的情况，采用专用扳手转动消火栓启闭杆，启闭应灵活，开启阀门判断是否有水。</w:t>
      </w:r>
    </w:p>
    <w:p w14:paraId="26FCCC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7.医疗机构工作人员和病人使用的电动自行车是否集中存放，充电场所是否独立设置在室外，与其他建筑、安全出口保持足够的安全距离。</w:t>
      </w:r>
    </w:p>
    <w:p w14:paraId="3F80E67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用电安全</w:t>
      </w:r>
    </w:p>
    <w:p w14:paraId="780A61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1.电气线路是否存在老化、绝缘层破损、线路是否存在受潮、水浸。</w:t>
      </w:r>
    </w:p>
    <w:p w14:paraId="1CB233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2.电气线路、电源插座、开关是否安装敷设在易燃可燃材料上。</w:t>
      </w:r>
    </w:p>
    <w:p w14:paraId="59BB44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3.配电箱是否采用不燃材料制作，箱内线路是否</w:t>
      </w:r>
      <w:r>
        <w:rPr>
          <w:rFonts w:ascii="Times New Roman" w:hAnsi="Times New Roman" w:eastAsia="仿宋_GB2312" w:cs="Times New Roman"/>
          <w:sz w:val="32"/>
          <w:szCs w:val="32"/>
          <w:lang w:eastAsia="zh-CN"/>
        </w:rPr>
        <w:t>凌乱</w:t>
      </w:r>
      <w:r>
        <w:rPr>
          <w:rFonts w:ascii="Times New Roman" w:hAnsi="Times New Roman" w:eastAsia="仿宋_GB2312" w:cs="Times New Roman"/>
          <w:sz w:val="32"/>
          <w:szCs w:val="32"/>
        </w:rPr>
        <w:t>，标识是否清晰；线路与插座、开关连接处是否松动，插头与插套接触处是否松动。</w:t>
      </w:r>
    </w:p>
    <w:p w14:paraId="516560F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4.医疗机构内医疗仪器设备安装是否符合要求，外部电源线是否存在使用移动式插座连接。</w:t>
      </w:r>
    </w:p>
    <w:p w14:paraId="31F975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5.是否存在私自敷设线路等私拉乱接现象。</w:t>
      </w:r>
    </w:p>
    <w:p w14:paraId="45471D8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6.配电箱周围1.2m范围内是否违规堆放可燃物或杂物。</w:t>
      </w:r>
    </w:p>
    <w:p w14:paraId="137C75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7.配电箱是否违规安装在潮湿，存在渗水、漏水等易引发短路风险的场所。</w:t>
      </w:r>
    </w:p>
    <w:p w14:paraId="12B61C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8.电缆进入建筑物、配电间和控制室的沟道入口处，电缆引至配电柜、控制柜的进出口处，是否进行防火封堵。</w:t>
      </w:r>
    </w:p>
    <w:p w14:paraId="3CB8A5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9.配电箱内是否设置接地装置，连接是否可靠，仪表显示是否正常。</w:t>
      </w:r>
    </w:p>
    <w:p w14:paraId="24292C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10.地面插座是否与地面平齐或紧贴地面，盖板是否松动、密封性能不良。</w:t>
      </w:r>
    </w:p>
    <w:p w14:paraId="08E2AB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11.是否违规使用不符合新国标的移动插座。</w:t>
      </w:r>
    </w:p>
    <w:p w14:paraId="63E999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12.移动插座是否违规放置在可燃物上或周围堆放可燃物、杂物等。</w:t>
      </w:r>
    </w:p>
    <w:p w14:paraId="488D10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13.照明灯具导线是否直接裸露敷设。</w:t>
      </w:r>
    </w:p>
    <w:p w14:paraId="59557BC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三</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疏散安全</w:t>
      </w:r>
    </w:p>
    <w:p w14:paraId="48C4EBE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1.消防车道是否畅通，消防车通道、消防车登高操作场地是否划定禁止占用的标识。</w:t>
      </w:r>
    </w:p>
    <w:p w14:paraId="2DD1B77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2.主要安全出口和疏散通道是否保持畅通，是否存在占用、堵塞、锁闭等违法行为。</w:t>
      </w:r>
    </w:p>
    <w:p w14:paraId="07AC4F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3.是否随意改变疏散门的开启方向，违规减少疏散楼梯、安全出口的数量和宽度。</w:t>
      </w:r>
    </w:p>
    <w:p w14:paraId="4254CD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4.是否在安全出口门口内外1.4米范围内设置台阶。</w:t>
      </w:r>
    </w:p>
    <w:p w14:paraId="640F58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5.现场是否设置消防应急照明、疏散指示标志等疏散设施。</w:t>
      </w:r>
    </w:p>
    <w:p w14:paraId="6FE499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6.医疗机构的疏散门是否采用向疏散方向开启的平开门，是否违规采用推拉门、卷帘门、吊门、转门、折叠门，是否设置从内部便于开启的插销等装置。</w:t>
      </w:r>
    </w:p>
    <w:p w14:paraId="692C6A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7.常闭式防火门、电梯是否设置</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常闭式防火门应保持常闭</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如遇火灾严禁乘坐电梯</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等标识。</w:t>
      </w:r>
    </w:p>
    <w:p w14:paraId="407BE0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8.医疗机构是否违规在疏散走道、安全出口、疏散楼梯、窗户设置栅栏、镜面反光材料和遮挡物等影响逃生和灭火救援的障碍物。</w:t>
      </w:r>
    </w:p>
    <w:p w14:paraId="1FFC6B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9.是否违规在防火门、防火卷帘下方及两侧各0.3米范围内堆放物品。</w:t>
      </w:r>
    </w:p>
    <w:p w14:paraId="03A2F8E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10.楼梯间内是否违规设置烧水间、可燃材料储藏室、垃圾桶，是否有影响疏散的凸出物或其他障碍物。</w:t>
      </w:r>
    </w:p>
    <w:p w14:paraId="28B0C79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七、学校</w:t>
      </w:r>
    </w:p>
    <w:p w14:paraId="7B1619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防火安全</w:t>
      </w:r>
    </w:p>
    <w:p w14:paraId="7E722F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1.设有消防控制室的，是否执行24小时双人值守的要求，值守人员是否取得消防设施中级及以上操作员证书，是否可以熟练操作消防设备，是否规范填写值班记录表。</w:t>
      </w:r>
    </w:p>
    <w:p w14:paraId="68E826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2.是否定期对消防设施器材进行维护、保养、检测。</w:t>
      </w:r>
    </w:p>
    <w:p w14:paraId="1405E0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3.是否建立消防安全管理制度和保障消防安全的操作规程。</w:t>
      </w:r>
    </w:p>
    <w:p w14:paraId="2548F1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4.电动自行车是否停放在建筑门厅、楼梯间、共用走道等室内公共区域。</w:t>
      </w:r>
    </w:p>
    <w:p w14:paraId="3952FFB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5.库房、员工宿舍内是否停放电动自行车。</w:t>
      </w:r>
    </w:p>
    <w:p w14:paraId="1564F4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6.电动自行车是否采取</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飞线</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、入室等方式违规充电。</w:t>
      </w:r>
    </w:p>
    <w:p w14:paraId="214DCC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7.室外消火栓是否存在被埋压、圈占、遮挡或设置其他妨碍消防车取水的障碍物的情况，启闭是否灵活、是否有水；消火栓箱组件</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如室内消火栓、水枪、水带、消防软管卷盘等</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是否齐全完好。</w:t>
      </w:r>
    </w:p>
    <w:p w14:paraId="4CEE5A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8.消防水系统就地及远传液位显示装置的水位是否一致、正常，是否有最高和最低报警水位和明确标识；消防水管道上的制阀门是否有明显的启闭标志</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如常开、常闭标识</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,是否处于相应工作状态，手动启闭是否灵活，无渗漏；消防水泵接合器外观是否完好，安装是否牢固、无渗水，控制阀是否常开且启闭灵活；地下式水泵接合器是否有积水或积聚的垃圾、砂土。</w:t>
      </w:r>
    </w:p>
    <w:p w14:paraId="15125A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用电安全</w:t>
      </w:r>
    </w:p>
    <w:p w14:paraId="45CBA2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1.电气线路是否固定敷设，是否穿管保护；电气线路是否存在老化、绝缘层破损、水浸受潮等问题。</w:t>
      </w:r>
    </w:p>
    <w:p w14:paraId="368A872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2.电气线路、电源插座、开关是否安装敷设在易燃可燃材料上；线路与插座、开关连接处是否松动，插头与插套接触处是否松动。</w:t>
      </w:r>
    </w:p>
    <w:p w14:paraId="501181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3.是否存在私自敷设线路等私拉乱接现象。</w:t>
      </w:r>
    </w:p>
    <w:p w14:paraId="629994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4.电缆进入建筑物、配电间和控制室的沟道入口处，电缆引至配电柜、控制柜的进出口处，是否进行防火封堵。</w:t>
      </w:r>
    </w:p>
    <w:p w14:paraId="640644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5.配电箱内是否设置接地装置，连接是否可靠，仪表显示是否正常。</w:t>
      </w:r>
    </w:p>
    <w:p w14:paraId="56241E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6.照明灯具导线是否直接裸露敷设。</w:t>
      </w:r>
    </w:p>
    <w:p w14:paraId="3E53982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三</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疏散安全</w:t>
      </w:r>
    </w:p>
    <w:p w14:paraId="5393AD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1.建筑内主要安全出口和疏散通道是否保持畅通，是否存在占用、堵塞、封闭等违法行为。</w:t>
      </w:r>
    </w:p>
    <w:p w14:paraId="51AAF5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2.是否随意改变疏散门的开启方向，违规减少疏散楼梯、安全出口的数量和宽度。</w:t>
      </w:r>
    </w:p>
    <w:p w14:paraId="0DD9383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3.是否设置消防应急照明、疏散指示标志等疏散设施。</w:t>
      </w:r>
    </w:p>
    <w:p w14:paraId="211E610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4.是否违规采用推拉门、卷帘门、吊门、转门、折叠门；常闭式防火门、电梯是否设置</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常闭式防火门应保持常闭</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如遇火灾严禁乘坐电梯</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等标识。</w:t>
      </w:r>
    </w:p>
    <w:p w14:paraId="1DCE8F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5.是否违规在疏散走道、安全出口、疏散楼梯、窗户设置栅栏、镜面反光材料和遮挡物等影响逃生和灭火救援的障碍物。</w:t>
      </w:r>
    </w:p>
    <w:p w14:paraId="5D9AA47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6.宿舍走廊、宿舍门背后是否悬挂或张贴安全疏散示意图。</w:t>
      </w:r>
    </w:p>
    <w:p w14:paraId="23E987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062907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4F013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6882C97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97E43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D3574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6BCFA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8C727E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6EA08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A358E2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EEFD3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FCFC4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E7471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CDB991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6E0EB67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F0D0D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47E51C1">
      <w:pPr>
        <w:keepNext w:val="0"/>
        <w:keepLines w:val="0"/>
        <w:pageBreakBefore w:val="0"/>
        <w:widowControl w:val="0"/>
        <w:kinsoku/>
        <w:wordWrap/>
        <w:overflowPunct/>
        <w:topLinePunct w:val="0"/>
        <w:autoSpaceDE/>
        <w:autoSpaceDN/>
        <w:bidi w:val="0"/>
        <w:adjustRightInd/>
        <w:snapToGrid/>
        <w:spacing w:line="579" w:lineRule="exact"/>
        <w:ind w:firstLine="0"/>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lang w:val="en-US" w:eastAsia="zh-CN"/>
        </w:rPr>
        <w:t>-</w:t>
      </w:r>
      <w:r>
        <w:rPr>
          <w:rFonts w:ascii="Times New Roman" w:hAnsi="Times New Roman" w:eastAsia="黑体" w:cs="Times New Roman"/>
          <w:sz w:val="32"/>
          <w:szCs w:val="32"/>
        </w:rPr>
        <w:t>4</w:t>
      </w:r>
    </w:p>
    <w:p w14:paraId="2F2DC0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AB952DC">
      <w:pPr>
        <w:pStyle w:val="3"/>
        <w:pageBreakBefore w:val="0"/>
        <w:kinsoku/>
        <w:wordWrap/>
        <w:overflowPunct/>
        <w:bidi w:val="0"/>
        <w:spacing w:before="0" w:after="0" w:line="579" w:lineRule="exact"/>
        <w:jc w:val="center"/>
        <w:rPr>
          <w:rFonts w:ascii="Times New Roman" w:hAnsi="Times New Roman" w:eastAsia="方正小标宋简体" w:cs="Times New Roman"/>
          <w:b w:val="0"/>
          <w:bCs/>
          <w:sz w:val="44"/>
          <w:szCs w:val="44"/>
        </w:rPr>
      </w:pPr>
      <w:r>
        <w:rPr>
          <w:rFonts w:ascii="Times New Roman" w:hAnsi="Times New Roman" w:eastAsia="方正小标宋简体" w:cs="Times New Roman"/>
          <w:b w:val="0"/>
          <w:bCs/>
          <w:sz w:val="44"/>
          <w:szCs w:val="44"/>
        </w:rPr>
        <w:t>建筑施工领域排查要点参考清单</w:t>
      </w:r>
    </w:p>
    <w:p w14:paraId="7DCBD1F1">
      <w:pPr>
        <w:keepNext w:val="0"/>
        <w:keepLines w:val="0"/>
        <w:pageBreakBefore w:val="0"/>
        <w:widowControl w:val="0"/>
        <w:kinsoku/>
        <w:wordWrap/>
        <w:overflowPunct/>
        <w:topLinePunct w:val="0"/>
        <w:autoSpaceDE/>
        <w:autoSpaceDN/>
        <w:bidi w:val="0"/>
        <w:adjustRightInd/>
        <w:snapToGrid/>
        <w:spacing w:line="579" w:lineRule="exact"/>
        <w:textAlignment w:val="auto"/>
        <w:rPr>
          <w:rFonts w:ascii="Times New Roman" w:hAnsi="Times New Roman" w:eastAsia="仿宋_GB2312" w:cs="Times New Roman"/>
          <w:sz w:val="32"/>
          <w:szCs w:val="32"/>
        </w:rPr>
      </w:pPr>
    </w:p>
    <w:p w14:paraId="2AB477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一、安全管理体系</w:t>
      </w:r>
    </w:p>
    <w:p w14:paraId="33AF11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1.是否严格落实安全生产责任制及企业主要负责人、项目负责人的履职情况。</w:t>
      </w:r>
    </w:p>
    <w:p w14:paraId="550F67D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2.现场各项安全管理规章制度和安全技术操作规程是否建立，是否有可操作性。</w:t>
      </w:r>
    </w:p>
    <w:p w14:paraId="2D70B1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3.是否依法设置专门的安全生产管理机构或配备专职安全生产管理人员。</w:t>
      </w:r>
    </w:p>
    <w:p w14:paraId="675B8A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4.是否建立双重预防机制体系和安全生产标准化体系。</w:t>
      </w:r>
    </w:p>
    <w:p w14:paraId="47830C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5.安全生产费用支出是否达到提取标准，安全生产费用台账是否齐全、费用使用情况是否定期检查并公布等。</w:t>
      </w:r>
    </w:p>
    <w:p w14:paraId="754D98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6.检查分包单位安全管理档案，是否涉及违法分包、以包代管等现象。</w:t>
      </w:r>
    </w:p>
    <w:p w14:paraId="1DAC6A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二、危险性较大的分部分项工程</w:t>
      </w:r>
    </w:p>
    <w:p w14:paraId="790930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1.深基坑</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开挖的防护措施是否落实，包括周边防护栏杆、工人专用梯道、同一垂直作业面上下层之间的隔离防护等；深基坑</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和边坡作业是否合规，是否按图施工，包括支护、降</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排</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水、放坡、安全监测等。</w:t>
      </w:r>
    </w:p>
    <w:p w14:paraId="2EEA819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脚手架、模板支撑系统搭设前材料及基础验收、安全技术交底、架体搭设、搭设后检查验收、使用与检查、混凝土浇筑、现场安全监测、架体拆除等制度是否执行；现场是否存在不按方案、规范施工，违反强制性条文的情况。</w:t>
      </w:r>
    </w:p>
    <w:p w14:paraId="19B460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三、设备设施</w:t>
      </w:r>
    </w:p>
    <w:p w14:paraId="081537A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1.提升、起重机械产权备案、设备进场验收、检验检测、安装验收、使用登记、旁站监督、定期检查维护保养是否落实。</w:t>
      </w:r>
    </w:p>
    <w:p w14:paraId="5A62E3F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2.中小型施工机具是否有进场验收报告，设备安全防护是否到位，接地部位的防护是否符合要求。</w:t>
      </w:r>
    </w:p>
    <w:p w14:paraId="21933E0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四、现场安全防护</w:t>
      </w:r>
    </w:p>
    <w:p w14:paraId="433F767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1.作业人员个人防护装备配备是否达到安全要求。</w:t>
      </w:r>
    </w:p>
    <w:p w14:paraId="7A27500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2.临边洞口、临水防护措施是否到位。</w:t>
      </w:r>
    </w:p>
    <w:p w14:paraId="55794F4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3.攀登与悬空作业时使用的防坠落设施是否符合标准规范要求。</w:t>
      </w:r>
    </w:p>
    <w:p w14:paraId="228AB7B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4.施工现场立体交叉作业时的安全防护是否符合标准规范要求。</w:t>
      </w:r>
    </w:p>
    <w:p w14:paraId="76A6A5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5.安全警示标志的规格、顺序是否符合标准要求。</w:t>
      </w:r>
    </w:p>
    <w:p w14:paraId="1EE1FAB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6.临边、洞口防护的定期检查记录、验收记录、维护保养记录是否齐全。</w:t>
      </w:r>
    </w:p>
    <w:p w14:paraId="2EA4F1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五、施工用电</w:t>
      </w:r>
    </w:p>
    <w:p w14:paraId="17239C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1.是否有临时用电施工组织设计和审批，临时用电线路长度不超过30米。</w:t>
      </w:r>
    </w:p>
    <w:p w14:paraId="696F17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2.现场外电线路的防护和三项安全技术基本原则</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三级配电、二级保护、TN-S接零保护系统</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执行情况、电缆敷设、电气</w:t>
      </w:r>
      <w:r>
        <w:rPr>
          <w:rFonts w:ascii="Times New Roman" w:hAnsi="Times New Roman" w:eastAsia="仿宋_GB2312" w:cs="Times New Roman"/>
          <w:sz w:val="32"/>
          <w:szCs w:val="32"/>
          <w:lang w:eastAsia="zh-CN"/>
        </w:rPr>
        <w:t>元件</w:t>
      </w:r>
      <w:r>
        <w:rPr>
          <w:rFonts w:ascii="Times New Roman" w:hAnsi="Times New Roman" w:eastAsia="仿宋_GB2312" w:cs="Times New Roman"/>
          <w:sz w:val="32"/>
          <w:szCs w:val="32"/>
        </w:rPr>
        <w:t>的选型情况是否满足规范要求。</w:t>
      </w:r>
    </w:p>
    <w:p w14:paraId="04D544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3.临电验收、检查记录等临时用电档案是否齐全。</w:t>
      </w:r>
    </w:p>
    <w:p w14:paraId="20E78D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62D442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B2D33E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234C5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A2E9C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27950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DD5185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96C66D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020D2E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E62F2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BABDD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01739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2C575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02FD2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74EE5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7A454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BFDD5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2534F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F8D64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8920D8C">
      <w:pPr>
        <w:keepNext w:val="0"/>
        <w:keepLines w:val="0"/>
        <w:pageBreakBefore w:val="0"/>
        <w:widowControl w:val="0"/>
        <w:kinsoku/>
        <w:wordWrap/>
        <w:overflowPunct/>
        <w:topLinePunct w:val="0"/>
        <w:autoSpaceDE/>
        <w:autoSpaceDN/>
        <w:bidi w:val="0"/>
        <w:adjustRightInd/>
        <w:snapToGrid/>
        <w:spacing w:line="579" w:lineRule="exact"/>
        <w:ind w:firstLine="0"/>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lang w:val="en-US" w:eastAsia="zh-CN"/>
        </w:rPr>
        <w:t>-</w:t>
      </w:r>
      <w:r>
        <w:rPr>
          <w:rFonts w:ascii="Times New Roman" w:hAnsi="Times New Roman" w:eastAsia="黑体" w:cs="Times New Roman"/>
          <w:sz w:val="32"/>
          <w:szCs w:val="32"/>
        </w:rPr>
        <w:t>5</w:t>
      </w:r>
    </w:p>
    <w:p w14:paraId="4F27E9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4EE269E">
      <w:pPr>
        <w:pStyle w:val="3"/>
        <w:pageBreakBefore w:val="0"/>
        <w:kinsoku/>
        <w:wordWrap/>
        <w:overflowPunct/>
        <w:bidi w:val="0"/>
        <w:spacing w:before="0" w:after="0" w:line="579" w:lineRule="exact"/>
        <w:jc w:val="center"/>
        <w:rPr>
          <w:rFonts w:ascii="Times New Roman" w:hAnsi="Times New Roman" w:cs="Times New Roman"/>
          <w:b/>
          <w:sz w:val="44"/>
          <w:szCs w:val="44"/>
        </w:rPr>
      </w:pPr>
      <w:r>
        <w:rPr>
          <w:rFonts w:ascii="Times New Roman" w:hAnsi="Times New Roman" w:eastAsia="方正小标宋简体" w:cs="Times New Roman"/>
          <w:b w:val="0"/>
          <w:bCs/>
          <w:sz w:val="44"/>
          <w:szCs w:val="44"/>
        </w:rPr>
        <w:t>自建房领域排查要点参考清单</w:t>
      </w:r>
    </w:p>
    <w:p w14:paraId="50B4627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528651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一、结构安全</w:t>
      </w:r>
    </w:p>
    <w:p w14:paraId="4629AA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砌体结构房屋</w:t>
      </w:r>
    </w:p>
    <w:p w14:paraId="05EF9D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1.承重墙或砖柱是否出现侧向变形现象，或出现因侧向受力产生水平裂缝。</w:t>
      </w:r>
    </w:p>
    <w:p w14:paraId="52E9F0E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2.门窗洞口上砖过梁是否产生裂缝或下挠变形。</w:t>
      </w:r>
    </w:p>
    <w:p w14:paraId="53305B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3.承重砌体墙根部是否风化剥落，风化剥落的厚度是否超过墙体厚度</w:t>
      </w:r>
      <w:r>
        <w:rPr>
          <w:rFonts w:ascii="Times New Roman" w:hAnsi="Times New Roman" w:eastAsia="仿宋_GB2312" w:cs="Times New Roman"/>
          <w:sz w:val="32"/>
          <w:szCs w:val="32"/>
          <w:lang w:val="en-US" w:eastAsia="zh-CN"/>
        </w:rPr>
        <w:t>的1/3</w:t>
      </w:r>
      <w:r>
        <w:rPr>
          <w:rFonts w:ascii="Times New Roman" w:hAnsi="Times New Roman" w:eastAsia="仿宋_GB2312" w:cs="Times New Roman"/>
          <w:sz w:val="32"/>
          <w:szCs w:val="32"/>
        </w:rPr>
        <w:t>。</w:t>
      </w:r>
    </w:p>
    <w:p w14:paraId="251107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4.屋面加建结构与主体结构是否采取了可靠的锚固、拉结措施，屋面附属设施安装是否牢固可靠。</w:t>
      </w:r>
    </w:p>
    <w:p w14:paraId="7E575AC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混凝土结构房屋</w:t>
      </w:r>
    </w:p>
    <w:p w14:paraId="796F34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1.柱、梁、板、墙的混凝土保护层是否因钢筋锈蚀而严重脱落、露筋。</w:t>
      </w:r>
    </w:p>
    <w:p w14:paraId="0FFB06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2.混凝土墙中部是否产生斜裂缝，柱是否产生竖向裂缝、保护层是否剥落。</w:t>
      </w:r>
    </w:p>
    <w:p w14:paraId="7A4058B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3.屋架是否产生下挠，且下弦产生横断裂；悬挑构件是否下挠变形，或支座部位出现裂缝。</w:t>
      </w:r>
    </w:p>
    <w:p w14:paraId="49B9D95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4.屋面加建结构与主体结构是否采取了可靠的锚固、拉结措施，屋面附属设施安装是否牢固可靠。</w:t>
      </w:r>
    </w:p>
    <w:p w14:paraId="66C0D7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三</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钢结构房屋</w:t>
      </w:r>
    </w:p>
    <w:p w14:paraId="659D8A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1.梁、板是否出现下挠现象，梁、柱等是否位移或变形较大。</w:t>
      </w:r>
    </w:p>
    <w:p w14:paraId="68726A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2.钢结构构件</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柱、梁、屋架等</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是否有多处锈蚀。</w:t>
      </w:r>
    </w:p>
    <w:p w14:paraId="0043900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3.屋面加建结构与主体结构是否采取了可靠的锚固、拉结措施，屋面附属设施安装是否牢固可靠。</w:t>
      </w:r>
    </w:p>
    <w:p w14:paraId="591703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四</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木结构房屋</w:t>
      </w:r>
    </w:p>
    <w:p w14:paraId="2B6783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1.檩条、龙骨是否下挠，或入墙部位出现腐朽、虫蛀等现象。</w:t>
      </w:r>
    </w:p>
    <w:p w14:paraId="72ACFA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2.木构件是否存在心腐缺陷。</w:t>
      </w:r>
    </w:p>
    <w:p w14:paraId="355FEBF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3.受压或受弯木构件干缩裂缝深度是否超过构件截面尺寸的1/2,且裂缝长度超过构件长度的2/3。</w:t>
      </w:r>
    </w:p>
    <w:p w14:paraId="0DB861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4.屋面加建结构与主体结构是否采取了可靠的锚固、拉结措施，屋面附属设施安装是否牢固可靠。</w:t>
      </w:r>
    </w:p>
    <w:p w14:paraId="5BBE23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二、建设安全</w:t>
      </w:r>
    </w:p>
    <w:p w14:paraId="4151F6B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1.选址是否在滑坡、崩塌、地陷、地裂、采空区以及洪水易发区等危险地段。</w:t>
      </w:r>
    </w:p>
    <w:p w14:paraId="1FE4549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2.用于生产、经营的自建房，居住区域与生产、经营区域是否完全防火分隔。</w:t>
      </w:r>
    </w:p>
    <w:p w14:paraId="66D116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3.改、扩建是否存在改变使用性质、私搭乱建：①原居住功能的城乡居民自建房改变为经营性场所；②改变使用功能后楼</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屋</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面使用荷载大幅增加；③在原楼面上增设轻质隔墙；④擅自拆改主体承重结构、更改承重墙体洞口尺寸及位置、加层</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含夹层</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,扩建、开挖地下空间；⑤屋面加建结构及附属设施是否与主体结构可靠连接，安装是否牢固等。</w:t>
      </w:r>
    </w:p>
    <w:p w14:paraId="6B6BAB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4.自建房与周边建筑物安全间距是否满足《建筑设计规范》</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GB50016-2018</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等相关规范要求。</w:t>
      </w:r>
    </w:p>
    <w:p w14:paraId="2865A19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三、使用安全</w:t>
      </w:r>
    </w:p>
    <w:p w14:paraId="6E241E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一</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消防安全</w:t>
      </w:r>
    </w:p>
    <w:p w14:paraId="75BB28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1.是否使用易燃可燃夹芯彩钢板或易燃材料搭建临时房屋。</w:t>
      </w:r>
    </w:p>
    <w:p w14:paraId="2838F19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2.电动自行车、电动摩托车、电动平衡车及其蓄电池，是否在室内公共区域、疏散走道、楼梯间、安全出口或房间内停放、充电。</w:t>
      </w:r>
    </w:p>
    <w:p w14:paraId="273A94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3.室外集中停放、充电区域及其设置的雨棚，是否与建筑外窗、安全出口直接相邻。</w:t>
      </w:r>
    </w:p>
    <w:p w14:paraId="572F3D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4.是否违规存放易燃物品。</w:t>
      </w:r>
    </w:p>
    <w:p w14:paraId="04B8C9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5.消防通道是否通畅，防火门、窗是否完好。</w:t>
      </w:r>
    </w:p>
    <w:p w14:paraId="1D710D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6.应急照明设备、火灾报警器是否正常使用，配备的灭火器是否符合相关规定。</w:t>
      </w:r>
    </w:p>
    <w:p w14:paraId="040C28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二</w:t>
      </w:r>
      <w:r>
        <w:rPr>
          <w:rFonts w:ascii="Times New Roman" w:hAnsi="Times New Roman" w:eastAsia="楷体" w:cs="Times New Roman"/>
          <w:sz w:val="32"/>
          <w:szCs w:val="32"/>
          <w:lang w:eastAsia="zh-CN"/>
        </w:rPr>
        <w:t>）</w:t>
      </w:r>
      <w:r>
        <w:rPr>
          <w:rFonts w:ascii="Times New Roman" w:hAnsi="Times New Roman" w:eastAsia="楷体" w:cs="Times New Roman"/>
          <w:sz w:val="32"/>
          <w:szCs w:val="32"/>
        </w:rPr>
        <w:t>用电用气安全</w:t>
      </w:r>
    </w:p>
    <w:p w14:paraId="389005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1.燃气管道是否有锈蚀现象，支撑是否稳固，燃气表有无漏气现象，阀门部件是否齐全，启闭是否灵活。</w:t>
      </w:r>
    </w:p>
    <w:p w14:paraId="14BF6D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2.燃气灶具是否符合国家标准</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3C认证</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,是否存在超过使用期限的现象，是否具有熄火保护装置；连接软管是否老旧破损、超长</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超过2米</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;燃气热水器是否有烟道，且通向室外。</w:t>
      </w:r>
    </w:p>
    <w:p w14:paraId="15800D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3.液化石油气使用的气瓶是否完好、合格，是否有电子标签</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扫码后显示生产厂家、充装介质、使用年限等信息</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;是否在地下或半地下空间使用；存放气瓶总重量超过100kg（含）时是否设置专用气瓶间；在用气瓶和备用气瓶是否分开放置；是否违规设置可调节出口压力的调压器。</w:t>
      </w:r>
    </w:p>
    <w:p w14:paraId="31AA98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4.可燃气体泄漏报警器安装是否符合要求</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使用天然气场所：距顶棚小于30cm;使用液化石油气场所：不高于地面30cm</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;非居民用户是否安装可燃气体泄漏报警器，或只安装家用型报警器；报警器是否处于通电运行状态，并有效使用。</w:t>
      </w:r>
    </w:p>
    <w:p w14:paraId="4813CED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5.电线的敷设是否规范，是否有裸露的导线，是否有老化、断裂等情况。</w:t>
      </w:r>
    </w:p>
    <w:p w14:paraId="59DC77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6.插座是否牢固，是否有松动、发热等现象，潮湿环境中的插座是否有防水罩。</w:t>
      </w:r>
    </w:p>
    <w:p w14:paraId="0CB2D8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7.电器设备是否过载，用电设施设备的使用是否规范。</w:t>
      </w:r>
    </w:p>
    <w:p w14:paraId="4A1DA7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47A084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E19B9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5A747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820436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62D5BC4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54E22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EE74C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73E5E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57146AC">
      <w:pPr>
        <w:keepNext w:val="0"/>
        <w:keepLines w:val="0"/>
        <w:pageBreakBefore w:val="0"/>
        <w:widowControl w:val="0"/>
        <w:kinsoku/>
        <w:wordWrap/>
        <w:overflowPunct/>
        <w:topLinePunct w:val="0"/>
        <w:autoSpaceDE/>
        <w:autoSpaceDN/>
        <w:bidi w:val="0"/>
        <w:adjustRightInd/>
        <w:snapToGrid/>
        <w:spacing w:line="579" w:lineRule="exact"/>
        <w:ind w:firstLine="0"/>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lang w:val="en-US" w:eastAsia="zh-CN"/>
        </w:rPr>
        <w:t>-</w:t>
      </w:r>
      <w:r>
        <w:rPr>
          <w:rFonts w:ascii="Times New Roman" w:hAnsi="Times New Roman" w:eastAsia="黑体" w:cs="Times New Roman"/>
          <w:sz w:val="32"/>
          <w:szCs w:val="32"/>
        </w:rPr>
        <w:t>6</w:t>
      </w:r>
    </w:p>
    <w:p w14:paraId="38B95A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E06CABD">
      <w:pPr>
        <w:pStyle w:val="3"/>
        <w:pageBreakBefore w:val="0"/>
        <w:kinsoku/>
        <w:wordWrap/>
        <w:overflowPunct/>
        <w:bidi w:val="0"/>
        <w:spacing w:before="0" w:after="0" w:line="579" w:lineRule="exact"/>
        <w:jc w:val="center"/>
        <w:rPr>
          <w:rFonts w:ascii="Times New Roman" w:hAnsi="Times New Roman" w:eastAsia="方正小标宋简体" w:cs="Times New Roman"/>
          <w:b w:val="0"/>
          <w:bCs/>
          <w:sz w:val="44"/>
          <w:szCs w:val="44"/>
        </w:rPr>
      </w:pPr>
      <w:r>
        <w:rPr>
          <w:rFonts w:ascii="Times New Roman" w:hAnsi="Times New Roman" w:eastAsia="方正小标宋简体" w:cs="Times New Roman"/>
          <w:b w:val="0"/>
          <w:bCs/>
          <w:sz w:val="44"/>
          <w:szCs w:val="44"/>
        </w:rPr>
        <w:t>交通运输领域排查要点参考清单</w:t>
      </w:r>
    </w:p>
    <w:p w14:paraId="199B8E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74D2E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一、道路客货运输企业</w:t>
      </w:r>
    </w:p>
    <w:p w14:paraId="52F238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1.是否按《安全生产法》和行政许可要求设置安全生产管理机构或配备安全生产管理人员</w:t>
      </w:r>
      <w:r>
        <w:rPr>
          <w:rFonts w:ascii="Times New Roman" w:hAnsi="Times New Roman" w:eastAsia="仿宋_GB2312" w:cs="Times New Roman"/>
          <w:sz w:val="32"/>
          <w:szCs w:val="32"/>
          <w:lang w:val="en-US" w:eastAsia="zh-CN"/>
        </w:rPr>
        <w:t>。</w:t>
      </w:r>
    </w:p>
    <w:p w14:paraId="76A742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2.企业主要负责人和安全管理人员是否组织制定并实施本单位安全生产教育和培训计划、督促检查本单位的安全生产工作、组织开展危险源辨识和评估</w:t>
      </w:r>
      <w:r>
        <w:rPr>
          <w:rFonts w:ascii="Times New Roman" w:hAnsi="Times New Roman" w:eastAsia="仿宋_GB2312" w:cs="Times New Roman"/>
          <w:sz w:val="32"/>
          <w:szCs w:val="32"/>
          <w:lang w:eastAsia="zh-CN"/>
        </w:rPr>
        <w:t>。</w:t>
      </w:r>
    </w:p>
    <w:p w14:paraId="31B8F60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3.是否按照制定的维护计划规定周期和频次维护和检测运输车辆</w:t>
      </w:r>
      <w:r>
        <w:rPr>
          <w:rFonts w:ascii="Times New Roman" w:hAnsi="Times New Roman" w:eastAsia="仿宋_GB2312" w:cs="Times New Roman"/>
          <w:sz w:val="32"/>
          <w:szCs w:val="32"/>
          <w:lang w:eastAsia="zh-CN"/>
        </w:rPr>
        <w:t>。</w:t>
      </w:r>
    </w:p>
    <w:p w14:paraId="648B3D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4.车辆车载终端设备是否存在设备老化、摄像头模糊、语音播报功能不正常、存在故障报警或误报的，车内安装的摄像头数量和安装角度是否满足动态监控要求的</w:t>
      </w:r>
      <w:r>
        <w:rPr>
          <w:rFonts w:ascii="Times New Roman" w:hAnsi="Times New Roman" w:eastAsia="仿宋_GB2312" w:cs="Times New Roman"/>
          <w:sz w:val="32"/>
          <w:szCs w:val="32"/>
          <w:lang w:eastAsia="zh-CN"/>
        </w:rPr>
        <w:t>。</w:t>
      </w:r>
    </w:p>
    <w:p w14:paraId="2D9F2C1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5.登记注册60个月以上的营运客车或120个月以上的营运货车是否每6个月进行一次检验检测和技术等级评定，是否存在超期检验仍从事运输经营的情况</w:t>
      </w:r>
      <w:r>
        <w:rPr>
          <w:rFonts w:ascii="Times New Roman" w:hAnsi="Times New Roman" w:eastAsia="仿宋_GB2312" w:cs="Times New Roman"/>
          <w:sz w:val="32"/>
          <w:szCs w:val="32"/>
          <w:lang w:eastAsia="zh-CN"/>
        </w:rPr>
        <w:t>。</w:t>
      </w:r>
    </w:p>
    <w:p w14:paraId="68C19AD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6.道路运输车辆是否存在动态监控设备故障等情形</w:t>
      </w:r>
      <w:r>
        <w:rPr>
          <w:rFonts w:ascii="Times New Roman" w:hAnsi="Times New Roman" w:eastAsia="仿宋_GB2312" w:cs="Times New Roman"/>
          <w:sz w:val="32"/>
          <w:szCs w:val="32"/>
          <w:lang w:eastAsia="zh-CN"/>
        </w:rPr>
        <w:t>。</w:t>
      </w:r>
    </w:p>
    <w:p w14:paraId="6C44610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7.危货运输企业电子运单是否存在驾押人员与运单信息不一致、电子运单信息存在异常状况仍强行派单等情况。</w:t>
      </w:r>
    </w:p>
    <w:p w14:paraId="72D352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二、出租汽车</w:t>
      </w:r>
      <w:r>
        <w:rPr>
          <w:rFonts w:ascii="Times New Roman" w:hAnsi="Times New Roman" w:eastAsia="黑体" w:cs="Times New Roman"/>
          <w:sz w:val="32"/>
          <w:szCs w:val="32"/>
          <w:lang w:eastAsia="zh-CN"/>
        </w:rPr>
        <w:t>（</w:t>
      </w:r>
      <w:r>
        <w:rPr>
          <w:rFonts w:ascii="Times New Roman" w:hAnsi="Times New Roman" w:eastAsia="黑体" w:cs="Times New Roman"/>
          <w:sz w:val="32"/>
          <w:szCs w:val="32"/>
        </w:rPr>
        <w:t>含网约车</w:t>
      </w:r>
      <w:r>
        <w:rPr>
          <w:rFonts w:ascii="Times New Roman" w:hAnsi="Times New Roman" w:eastAsia="黑体" w:cs="Times New Roman"/>
          <w:sz w:val="32"/>
          <w:szCs w:val="32"/>
          <w:lang w:eastAsia="zh-CN"/>
        </w:rPr>
        <w:t>）</w:t>
      </w:r>
      <w:r>
        <w:rPr>
          <w:rFonts w:ascii="Times New Roman" w:hAnsi="Times New Roman" w:eastAsia="黑体" w:cs="Times New Roman"/>
          <w:sz w:val="32"/>
          <w:szCs w:val="32"/>
        </w:rPr>
        <w:t>企业</w:t>
      </w:r>
    </w:p>
    <w:p w14:paraId="74485F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1.出租汽车企业和网约车平台公司安全管理机构设置是否符合要求，安全人员配备是否达标，安全管理制度是否完善</w:t>
      </w:r>
      <w:r>
        <w:rPr>
          <w:rFonts w:ascii="Times New Roman" w:hAnsi="Times New Roman" w:eastAsia="仿宋_GB2312" w:cs="Times New Roman"/>
          <w:sz w:val="32"/>
          <w:szCs w:val="32"/>
          <w:lang w:eastAsia="zh-CN"/>
        </w:rPr>
        <w:t>。</w:t>
      </w:r>
    </w:p>
    <w:p w14:paraId="3A46B72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2.出租汽车企业和网约车平台公司安全隐患是否做到全覆盖、全领域、全链条排查</w:t>
      </w:r>
      <w:r>
        <w:rPr>
          <w:rFonts w:ascii="Times New Roman" w:hAnsi="Times New Roman" w:eastAsia="仿宋_GB2312" w:cs="Times New Roman"/>
          <w:sz w:val="32"/>
          <w:szCs w:val="32"/>
          <w:lang w:eastAsia="zh-CN"/>
        </w:rPr>
        <w:t>。</w:t>
      </w:r>
    </w:p>
    <w:p w14:paraId="16C2E5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3.出租汽车企业和网约车平台公司是否按要求对驾驶员进行培训</w:t>
      </w:r>
      <w:r>
        <w:rPr>
          <w:rFonts w:ascii="Times New Roman" w:hAnsi="Times New Roman" w:eastAsia="仿宋_GB2312" w:cs="Times New Roman"/>
          <w:sz w:val="32"/>
          <w:szCs w:val="32"/>
          <w:lang w:eastAsia="zh-CN"/>
        </w:rPr>
        <w:t>。</w:t>
      </w:r>
    </w:p>
    <w:p w14:paraId="69321E5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4.网约车平台公司是否推进合规化进程</w:t>
      </w:r>
      <w:r>
        <w:rPr>
          <w:rFonts w:ascii="Times New Roman" w:hAnsi="Times New Roman" w:eastAsia="仿宋_GB2312" w:cs="Times New Roman"/>
          <w:sz w:val="32"/>
          <w:szCs w:val="32"/>
          <w:lang w:eastAsia="zh-CN"/>
        </w:rPr>
        <w:t>。</w:t>
      </w:r>
    </w:p>
    <w:p w14:paraId="7A389D7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5.网约车平台公司、车辆和驾驶员是否存在无证从事网约车经营情形</w:t>
      </w:r>
      <w:r>
        <w:rPr>
          <w:rFonts w:ascii="Times New Roman" w:hAnsi="Times New Roman" w:eastAsia="仿宋_GB2312" w:cs="Times New Roman"/>
          <w:sz w:val="32"/>
          <w:szCs w:val="32"/>
          <w:lang w:eastAsia="zh-CN"/>
        </w:rPr>
        <w:t>。</w:t>
      </w:r>
    </w:p>
    <w:p w14:paraId="694C4D8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6.网约车平台公司是否向无证人员、车辆派单。</w:t>
      </w:r>
    </w:p>
    <w:p w14:paraId="26BC97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三、公交企业</w:t>
      </w:r>
    </w:p>
    <w:p w14:paraId="34A042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1.城市公交车辆通行线路是否存在安全风险</w:t>
      </w:r>
      <w:r>
        <w:rPr>
          <w:rFonts w:ascii="Times New Roman" w:hAnsi="Times New Roman" w:eastAsia="仿宋_GB2312" w:cs="Times New Roman"/>
          <w:sz w:val="32"/>
          <w:szCs w:val="32"/>
          <w:lang w:eastAsia="zh-CN"/>
        </w:rPr>
        <w:t>。</w:t>
      </w:r>
    </w:p>
    <w:p w14:paraId="1A186E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2.是否对驾驶员开展日常教育培训、心理辅导和行为干预</w:t>
      </w:r>
      <w:r>
        <w:rPr>
          <w:rFonts w:ascii="Times New Roman" w:hAnsi="Times New Roman" w:eastAsia="仿宋_GB2312" w:cs="Times New Roman"/>
          <w:sz w:val="32"/>
          <w:szCs w:val="32"/>
          <w:lang w:eastAsia="zh-CN"/>
        </w:rPr>
        <w:t>。</w:t>
      </w:r>
    </w:p>
    <w:p w14:paraId="1CEDE2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3.是否落实车辆维护保养制度，车内灭火器、安全锤是否完好，是否存在</w:t>
      </w:r>
      <w:r>
        <w:rPr>
          <w:rFonts w:ascii="Times New Roman" w:hAnsi="Times New Roman" w:eastAsia="仿宋_GB2312" w:cs="Times New Roman"/>
          <w:sz w:val="32"/>
          <w:szCs w:val="32"/>
          <w:lang w:eastAsia="zh-CN"/>
        </w:rPr>
        <w:t>车辆</w:t>
      </w:r>
      <w:r>
        <w:rPr>
          <w:rFonts w:ascii="Times New Roman" w:hAnsi="Times New Roman" w:eastAsia="仿宋_GB2312" w:cs="Times New Roman"/>
          <w:sz w:val="32"/>
          <w:szCs w:val="32"/>
        </w:rPr>
        <w:t>故障、安全设施设备不齐全上路运行的情形</w:t>
      </w:r>
      <w:r>
        <w:rPr>
          <w:rFonts w:ascii="Times New Roman" w:hAnsi="Times New Roman" w:eastAsia="仿宋_GB2312" w:cs="Times New Roman"/>
          <w:sz w:val="32"/>
          <w:szCs w:val="32"/>
          <w:lang w:eastAsia="zh-CN"/>
        </w:rPr>
        <w:t>。</w:t>
      </w:r>
    </w:p>
    <w:p w14:paraId="7F298C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4.在营电动公交车动力电池是否在质保期内使用</w:t>
      </w:r>
      <w:r>
        <w:rPr>
          <w:rFonts w:ascii="Times New Roman" w:hAnsi="Times New Roman" w:eastAsia="仿宋_GB2312" w:cs="Times New Roman"/>
          <w:sz w:val="32"/>
          <w:szCs w:val="32"/>
          <w:lang w:eastAsia="zh-CN"/>
        </w:rPr>
        <w:t>。</w:t>
      </w:r>
    </w:p>
    <w:p w14:paraId="586CB7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5.方向盘是否掌握在放心人手中，驾驶员是否患有影响安全驾驶身体疾病或心理疾患。</w:t>
      </w:r>
    </w:p>
    <w:p w14:paraId="0C4963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四、公路管理单位</w:t>
      </w:r>
    </w:p>
    <w:p w14:paraId="50DB8D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1.是否认真开展公路</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桥隧</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养护日常巡查工作，对巡查发现问题是否登记造册并及时处置</w:t>
      </w:r>
      <w:r>
        <w:rPr>
          <w:rFonts w:ascii="Times New Roman" w:hAnsi="Times New Roman" w:eastAsia="仿宋_GB2312" w:cs="Times New Roman"/>
          <w:sz w:val="32"/>
          <w:szCs w:val="32"/>
          <w:lang w:eastAsia="zh-CN"/>
        </w:rPr>
        <w:t>。</w:t>
      </w:r>
    </w:p>
    <w:p w14:paraId="2FF2A4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2.公路路面标志标线设置是否合理、完整，且可视性良好</w:t>
      </w:r>
      <w:r>
        <w:rPr>
          <w:rFonts w:ascii="Times New Roman" w:hAnsi="Times New Roman" w:eastAsia="仿宋_GB2312" w:cs="Times New Roman"/>
          <w:sz w:val="32"/>
          <w:szCs w:val="32"/>
          <w:lang w:eastAsia="zh-CN"/>
        </w:rPr>
        <w:t>。</w:t>
      </w:r>
    </w:p>
    <w:p w14:paraId="0B099D6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3.急弯陡坡、长陡下坡、临水临崖、下穿隧道和事故易发多发路段、开口过多、平交道口等路段是否存在交安设施隐患，特别是路侧护栏、标志标牌、反光标志等，是否存在缺失，是否存在受损后未采取警示措施、未及时恢复等情况</w:t>
      </w:r>
      <w:r>
        <w:rPr>
          <w:rFonts w:ascii="Times New Roman" w:hAnsi="Times New Roman" w:eastAsia="仿宋_GB2312" w:cs="Times New Roman"/>
          <w:sz w:val="32"/>
          <w:szCs w:val="32"/>
          <w:lang w:eastAsia="zh-CN"/>
        </w:rPr>
        <w:t>。</w:t>
      </w:r>
    </w:p>
    <w:p w14:paraId="3E0A4DF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4.四</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五类危桥是否按要求采取封闭交通的措施</w:t>
      </w:r>
      <w:r>
        <w:rPr>
          <w:rFonts w:ascii="Times New Roman" w:hAnsi="Times New Roman" w:eastAsia="仿宋_GB2312" w:cs="Times New Roman"/>
          <w:sz w:val="32"/>
          <w:szCs w:val="32"/>
          <w:lang w:eastAsia="zh-CN"/>
        </w:rPr>
        <w:t>。</w:t>
      </w:r>
    </w:p>
    <w:p w14:paraId="69D6E59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5.正在实施的养护工程项目，作业区布设是否符合相关技术规范，安全警示设置是否醒目，安全人员配置及安全教育是否到位，机械设备保养是否及时、操作是否合规。</w:t>
      </w:r>
    </w:p>
    <w:p w14:paraId="5EE2345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71301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F382B0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54BEA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B89C20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1D18F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657A4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6F6C700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0E709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B909F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2EB895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6EBE7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1E7F0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96ACB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6D9FFA7">
      <w:pPr>
        <w:keepNext w:val="0"/>
        <w:keepLines w:val="0"/>
        <w:pageBreakBefore w:val="0"/>
        <w:widowControl w:val="0"/>
        <w:kinsoku/>
        <w:wordWrap/>
        <w:overflowPunct/>
        <w:topLinePunct w:val="0"/>
        <w:autoSpaceDE/>
        <w:autoSpaceDN/>
        <w:bidi w:val="0"/>
        <w:adjustRightInd/>
        <w:snapToGrid/>
        <w:spacing w:line="579" w:lineRule="exact"/>
        <w:ind w:firstLine="0"/>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lang w:val="en-US" w:eastAsia="zh-CN"/>
        </w:rPr>
        <w:t>-</w:t>
      </w:r>
      <w:r>
        <w:rPr>
          <w:rFonts w:ascii="Times New Roman" w:hAnsi="Times New Roman" w:eastAsia="黑体" w:cs="Times New Roman"/>
          <w:sz w:val="32"/>
          <w:szCs w:val="32"/>
        </w:rPr>
        <w:t>7</w:t>
      </w:r>
    </w:p>
    <w:p w14:paraId="1E9056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6D91D999">
      <w:pPr>
        <w:pStyle w:val="3"/>
        <w:pageBreakBefore w:val="0"/>
        <w:kinsoku/>
        <w:wordWrap/>
        <w:overflowPunct/>
        <w:bidi w:val="0"/>
        <w:spacing w:before="0" w:after="0" w:line="579" w:lineRule="exact"/>
        <w:jc w:val="center"/>
        <w:rPr>
          <w:rFonts w:ascii="Times New Roman" w:hAnsi="Times New Roman" w:cs="Times New Roman"/>
          <w:b/>
          <w:sz w:val="44"/>
          <w:szCs w:val="44"/>
        </w:rPr>
      </w:pPr>
      <w:r>
        <w:rPr>
          <w:rFonts w:ascii="Times New Roman" w:hAnsi="Times New Roman" w:eastAsia="方正小标宋简体" w:cs="Times New Roman"/>
          <w:b w:val="0"/>
          <w:bCs/>
          <w:sz w:val="44"/>
          <w:szCs w:val="44"/>
        </w:rPr>
        <w:t>城镇燃气领域排查要点参考清单</w:t>
      </w:r>
    </w:p>
    <w:p w14:paraId="5FD584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916047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一、燃气生产销售企业</w:t>
      </w:r>
    </w:p>
    <w:p w14:paraId="284C40C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1.是否未取得充装许可、经营许可证从事燃气充装销售。</w:t>
      </w:r>
    </w:p>
    <w:p w14:paraId="6F42105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2.是否充装销售非自有气瓶和超期未检、达到报废使用年限的气瓶或翻新</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黑气瓶</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1C52AF5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3.是否违规向液化石油气中添加二甲醚等影响燃气使用安全的违法违规行为。</w:t>
      </w:r>
    </w:p>
    <w:p w14:paraId="3E4041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4.餐饮等使用燃气的公共场所是否全覆盖入户检查服务，并建立完整的入户安检记录，是否落实居民每户每2年1次的入户安检。</w:t>
      </w:r>
    </w:p>
    <w:p w14:paraId="758EB2D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二、燃气输送配送</w:t>
      </w:r>
    </w:p>
    <w:p w14:paraId="07A957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1.是否无承运资质、超经营范围承接燃气运输。</w:t>
      </w:r>
    </w:p>
    <w:p w14:paraId="74BEC2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2.对燃气管道</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设施</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周边建设项目是否落实燃气设施保护方案、签订施工现场燃气管道保护协议。</w:t>
      </w:r>
    </w:p>
    <w:p w14:paraId="702820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3.燃气管道设施是否被违章占压。</w:t>
      </w:r>
    </w:p>
    <w:p w14:paraId="005BBA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三、燃气用户安全</w:t>
      </w:r>
    </w:p>
    <w:p w14:paraId="0D60BF0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1.燃气灶具是否符合国家标准</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3C认证</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,燃气具是否改装使用、超期使用，燃气是否具有熄火保护，燃气具气源是否匹配。</w:t>
      </w:r>
    </w:p>
    <w:p w14:paraId="1C589E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2.燃气灶具安装使用是否合格，燃气热水器是否合格，烟道安装是否紧密、完好、畅通、规范，有效通至户外。</w:t>
      </w:r>
    </w:p>
    <w:p w14:paraId="795FBA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3.管道穿越密闭空间是否采取有效措施。</w:t>
      </w:r>
    </w:p>
    <w:p w14:paraId="446491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4.管道及阀门等附件是否擅自改动，阀门能否快速有效启闭，未用火头是否封堵。</w:t>
      </w:r>
    </w:p>
    <w:p w14:paraId="079DBD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5.是否私接</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三通</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或穿越墙体、门窗、顶棚和地面。</w:t>
      </w:r>
    </w:p>
    <w:p w14:paraId="70CED6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6.是否使用燃气专用软管，软管是否超过2米的规定长度。</w:t>
      </w:r>
    </w:p>
    <w:p w14:paraId="0CF36B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7.餐饮等场所是否安装可燃气体报警器，报警器是否质量不达标、适用气型不符、安装位置不正确或不在工作状态。</w:t>
      </w:r>
    </w:p>
    <w:p w14:paraId="2B922E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四、液化石油气</w:t>
      </w:r>
    </w:p>
    <w:p w14:paraId="668DA6D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1.气瓶是否合格，有电子标签</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扫码后显示生产厂家、充装介质、使用年限等信息</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,气瓶是否完好。</w:t>
      </w:r>
    </w:p>
    <w:p w14:paraId="77DE2C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2.是否在地下或半地下空间使用。</w:t>
      </w:r>
    </w:p>
    <w:p w14:paraId="7377E98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3.存放气瓶总重量超过100kg是否设置专用气瓶间。</w:t>
      </w:r>
    </w:p>
    <w:p w14:paraId="7307B0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4.在用气瓶和备用气瓶是否分开放置。</w:t>
      </w:r>
    </w:p>
    <w:p w14:paraId="1BB44F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5.是否违规使用可调节出口压力的调压器。</w:t>
      </w:r>
    </w:p>
    <w:p w14:paraId="48FCEB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4F247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A4E6C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3AC28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D2F1A5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430E3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D84108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36B665D">
      <w:pPr>
        <w:keepNext w:val="0"/>
        <w:keepLines w:val="0"/>
        <w:pageBreakBefore w:val="0"/>
        <w:widowControl w:val="0"/>
        <w:kinsoku/>
        <w:wordWrap/>
        <w:overflowPunct/>
        <w:topLinePunct w:val="0"/>
        <w:autoSpaceDE/>
        <w:autoSpaceDN/>
        <w:bidi w:val="0"/>
        <w:adjustRightInd/>
        <w:snapToGrid/>
        <w:spacing w:line="579" w:lineRule="exact"/>
        <w:ind w:firstLine="0"/>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lang w:val="en-US" w:eastAsia="zh-CN"/>
        </w:rPr>
        <w:t>-</w:t>
      </w:r>
      <w:r>
        <w:rPr>
          <w:rFonts w:ascii="Times New Roman" w:hAnsi="Times New Roman" w:eastAsia="黑体" w:cs="Times New Roman"/>
          <w:sz w:val="32"/>
          <w:szCs w:val="32"/>
        </w:rPr>
        <w:t>8</w:t>
      </w:r>
    </w:p>
    <w:p w14:paraId="4D1F50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F807845">
      <w:pPr>
        <w:pStyle w:val="3"/>
        <w:pageBreakBefore w:val="0"/>
        <w:kinsoku/>
        <w:wordWrap/>
        <w:overflowPunct/>
        <w:bidi w:val="0"/>
        <w:spacing w:before="0" w:after="0" w:line="579" w:lineRule="exact"/>
        <w:jc w:val="center"/>
        <w:rPr>
          <w:rFonts w:ascii="Times New Roman" w:hAnsi="Times New Roman" w:cs="Times New Roman"/>
          <w:b/>
          <w:sz w:val="44"/>
          <w:szCs w:val="44"/>
        </w:rPr>
      </w:pPr>
      <w:r>
        <w:rPr>
          <w:rFonts w:ascii="Times New Roman" w:hAnsi="Times New Roman" w:eastAsia="方正小标宋简体" w:cs="Times New Roman"/>
          <w:b w:val="0"/>
          <w:bCs/>
          <w:sz w:val="44"/>
          <w:szCs w:val="44"/>
        </w:rPr>
        <w:t>有限空间领域排查要点参考清单</w:t>
      </w:r>
    </w:p>
    <w:p w14:paraId="76A49BD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F3AED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一、涉农业生产有限空间</w:t>
      </w:r>
    </w:p>
    <w:p w14:paraId="7A5C6E0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以畜禽养殖化粪池、农村沼气池为重点，包括沤肥池、窖池、储存池、化尸池、粮仓、料仓等。</w:t>
      </w:r>
    </w:p>
    <w:p w14:paraId="5B434DF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1.是否建立化粪池、沼气池等周边警示标识，并张贴宣传警示标语，并设立护栏。</w:t>
      </w:r>
    </w:p>
    <w:p w14:paraId="267C0FB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2.是否严格执行有限空间作业审批、报备制度。</w:t>
      </w:r>
    </w:p>
    <w:p w14:paraId="539EE9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3.作业是否保持通风通气，并配备有限空间通风、检测、防护等安全设施设备。</w:t>
      </w:r>
    </w:p>
    <w:p w14:paraId="660C5F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二、涉工业生产、市政领域有限空间</w:t>
      </w:r>
    </w:p>
    <w:p w14:paraId="106070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以污水、尾气处理系统为重点，包括各类工艺炉窑、槽罐、排水管渠、生活污水井、地下管沟等。</w:t>
      </w:r>
    </w:p>
    <w:p w14:paraId="4CC965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1.是否履行作业审批流程，明确作业人员、监护人员。是否开展风险分析，制定并落实安全控制措施。</w:t>
      </w:r>
    </w:p>
    <w:p w14:paraId="0D6BCC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2.是否配备防护用品和应急救援装备，如通风设备、安全帽、全身式安全带、安全绳、呼吸防护用品、气体检测报警仪、照明器材、通讯工具等。</w:t>
      </w:r>
    </w:p>
    <w:p w14:paraId="0BDC2C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3.是否严格遵守</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先通风、再检测、后作业</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要求，作业过程是否持续通风、连续监测。作业中断后，再次进入有限空间作业前是否进行重新通风、检测气体。</w:t>
      </w:r>
    </w:p>
    <w:p w14:paraId="4EAE450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4.是否指定经培训合格的人员进行监护。监护人员是否全程在有限空间外侧进行监护，并与作业人员保持实时联络。</w:t>
      </w:r>
    </w:p>
    <w:p w14:paraId="21E917E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三、涉交通运输有限空间</w:t>
      </w:r>
    </w:p>
    <w:p w14:paraId="0F09C25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以槽车储罐、舱室等为重点。</w:t>
      </w:r>
    </w:p>
    <w:p w14:paraId="3B537E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1.是否非法从事危险货物运输车辆罐体维修。</w:t>
      </w:r>
    </w:p>
    <w:p w14:paraId="254355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2.明火作业是否划定安全距离或安全空间。</w:t>
      </w:r>
    </w:p>
    <w:p w14:paraId="3A39D7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四、其他</w:t>
      </w:r>
    </w:p>
    <w:p w14:paraId="0AC5A1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1.发现异常情况时，是否立即按照现场处置方案进行应急处置，组织科学施救。</w:t>
      </w:r>
    </w:p>
    <w:p w14:paraId="700279C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2.是否采取个体防护、安全隔离、持续通风等救援防护措施，防止盲目施救。</w:t>
      </w:r>
    </w:p>
    <w:p w14:paraId="46B1CE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3.监护人员是否对盲目施救行为进行制止。</w:t>
      </w:r>
    </w:p>
    <w:p w14:paraId="05BEDF1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E475B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50068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4C346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6D28E4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DED20A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EC625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C8453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0643F2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C9E4D90">
      <w:pPr>
        <w:keepNext w:val="0"/>
        <w:keepLines w:val="0"/>
        <w:pageBreakBefore w:val="0"/>
        <w:widowControl w:val="0"/>
        <w:kinsoku/>
        <w:wordWrap/>
        <w:overflowPunct/>
        <w:topLinePunct w:val="0"/>
        <w:autoSpaceDE/>
        <w:autoSpaceDN/>
        <w:bidi w:val="0"/>
        <w:adjustRightInd/>
        <w:snapToGrid/>
        <w:spacing w:line="579" w:lineRule="exact"/>
        <w:ind w:firstLine="0"/>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lang w:val="en-US" w:eastAsia="zh-CN"/>
        </w:rPr>
        <w:t>-</w:t>
      </w:r>
      <w:r>
        <w:rPr>
          <w:rFonts w:ascii="Times New Roman" w:hAnsi="Times New Roman" w:eastAsia="黑体" w:cs="Times New Roman"/>
          <w:sz w:val="32"/>
          <w:szCs w:val="32"/>
        </w:rPr>
        <w:t>9</w:t>
      </w:r>
    </w:p>
    <w:p w14:paraId="0BB3E5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4BE9EC1">
      <w:pPr>
        <w:pStyle w:val="3"/>
        <w:pageBreakBefore w:val="0"/>
        <w:kinsoku/>
        <w:wordWrap/>
        <w:overflowPunct/>
        <w:bidi w:val="0"/>
        <w:spacing w:before="0" w:after="0" w:line="579" w:lineRule="exact"/>
        <w:jc w:val="center"/>
        <w:rPr>
          <w:rFonts w:ascii="Times New Roman" w:hAnsi="Times New Roman" w:eastAsia="方正小标宋简体" w:cs="Times New Roman"/>
          <w:b w:val="0"/>
          <w:bCs/>
          <w:sz w:val="44"/>
          <w:szCs w:val="44"/>
        </w:rPr>
      </w:pPr>
      <w:r>
        <w:rPr>
          <w:rFonts w:ascii="Times New Roman" w:hAnsi="Times New Roman" w:eastAsia="方正小标宋简体" w:cs="Times New Roman"/>
          <w:b w:val="0"/>
          <w:bCs/>
          <w:sz w:val="44"/>
          <w:szCs w:val="44"/>
        </w:rPr>
        <w:t>特种设备领域排查要点参考清单</w:t>
      </w:r>
    </w:p>
    <w:p w14:paraId="2F3594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65A14F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一、电梯</w:t>
      </w:r>
    </w:p>
    <w:p w14:paraId="6FACF1A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特种设备使用标志</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和安全警示标识是否齐全。</w:t>
      </w:r>
    </w:p>
    <w:p w14:paraId="1029399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2.自动扶梯和自动人行道的急停开关、扶手带保护开关是否有效，出入口附近通道是否通畅，梯级、踏板上是否有异物。</w:t>
      </w:r>
    </w:p>
    <w:p w14:paraId="7D231D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3.电梯层门、轿门、制动器、附加制动器、轿厢内紧急照明、紧急报警装置是否正常。</w:t>
      </w:r>
    </w:p>
    <w:p w14:paraId="1E6F1F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4.是否有有效的维保合同，维保资质及人员资质是否满足要求，核查电梯台账资料和维保记录与实际维保是否一致。</w:t>
      </w:r>
    </w:p>
    <w:p w14:paraId="0F82BB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5.电梯是否有人24小时应急值守，电梯困人是否有应急处置预案并开展演练。</w:t>
      </w:r>
    </w:p>
    <w:p w14:paraId="1E6E6F9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二、大型游乐设施和客运索道</w:t>
      </w:r>
    </w:p>
    <w:p w14:paraId="64C5A2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1.是否有使用登记证，是否在检验有效期内。</w:t>
      </w:r>
    </w:p>
    <w:p w14:paraId="1B860AB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2.安全压杆、安全带等乘客束缚装置和制动装置是否可靠、</w:t>
      </w:r>
      <w:r>
        <w:rPr>
          <w:rFonts w:ascii="Times New Roman" w:hAnsi="Times New Roman" w:eastAsia="仿宋_GB2312" w:cs="Times New Roman"/>
          <w:sz w:val="32"/>
          <w:szCs w:val="32"/>
          <w:lang w:val="en-US" w:eastAsia="zh-CN"/>
        </w:rPr>
        <w:t>有效。</w:t>
      </w:r>
    </w:p>
    <w:p w14:paraId="292345E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3.对客运索道还要排查吊具护栏、脱索保护功能等是否可靠、有效。</w:t>
      </w:r>
    </w:p>
    <w:p w14:paraId="676A27A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4.营运前是否对大型游乐设施和客运索道进行试运行，确认运行平稳、各部件润滑良好。</w:t>
      </w:r>
    </w:p>
    <w:p w14:paraId="3C7AD2A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三、锅炉、压力容器、压力管道</w:t>
      </w:r>
    </w:p>
    <w:p w14:paraId="7C4AE7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1.是否有使用登记证，是否在检验有效期内。</w:t>
      </w:r>
    </w:p>
    <w:p w14:paraId="3256E7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2.液位</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面</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计是否有最高、最低安全液位标记。</w:t>
      </w:r>
    </w:p>
    <w:p w14:paraId="075C205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3.安全阀、压力表是否有有效的校验报告或标记。</w:t>
      </w:r>
    </w:p>
    <w:p w14:paraId="0FD29C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4.水位、液位、压力、温度是否在允许范围内。</w:t>
      </w:r>
    </w:p>
    <w:p w14:paraId="0967F6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5.是否有介质</w:t>
      </w:r>
      <w:r>
        <w:rPr>
          <w:rFonts w:ascii="Times New Roman" w:hAnsi="Times New Roman" w:eastAsia="仿宋_GB2312" w:cs="Times New Roman"/>
          <w:sz w:val="32"/>
          <w:szCs w:val="32"/>
          <w:lang w:eastAsia="zh-CN"/>
        </w:rPr>
        <w:t>泄漏</w:t>
      </w:r>
      <w:r>
        <w:rPr>
          <w:rFonts w:ascii="Times New Roman" w:hAnsi="Times New Roman" w:eastAsia="仿宋_GB2312" w:cs="Times New Roman"/>
          <w:sz w:val="32"/>
          <w:szCs w:val="32"/>
        </w:rPr>
        <w:t>情况。</w:t>
      </w:r>
    </w:p>
    <w:p w14:paraId="7D62216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6.是否有水</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介</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质化验记录和定期水质化验报告。</w:t>
      </w:r>
    </w:p>
    <w:p w14:paraId="17A958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7.是否有运行、检修和日常巡检记录。</w:t>
      </w:r>
    </w:p>
    <w:p w14:paraId="07C5FA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lang w:eastAsia="zh-CN"/>
        </w:rPr>
      </w:pPr>
      <w:r>
        <w:rPr>
          <w:rFonts w:ascii="Times New Roman" w:hAnsi="Times New Roman" w:eastAsia="黑体" w:cs="Times New Roman"/>
          <w:sz w:val="32"/>
          <w:szCs w:val="32"/>
        </w:rPr>
        <w:t>四、气瓶</w:t>
      </w:r>
      <w:r>
        <w:rPr>
          <w:rFonts w:ascii="Times New Roman" w:hAnsi="Times New Roman" w:eastAsia="黑体" w:cs="Times New Roman"/>
          <w:sz w:val="32"/>
          <w:szCs w:val="32"/>
          <w:lang w:eastAsia="zh-CN"/>
        </w:rPr>
        <w:t>（</w:t>
      </w:r>
      <w:r>
        <w:rPr>
          <w:rFonts w:ascii="Times New Roman" w:hAnsi="Times New Roman" w:eastAsia="黑体" w:cs="Times New Roman"/>
          <w:sz w:val="32"/>
          <w:szCs w:val="32"/>
        </w:rPr>
        <w:t>移动式压力容器</w:t>
      </w:r>
      <w:r>
        <w:rPr>
          <w:rFonts w:ascii="Times New Roman" w:hAnsi="Times New Roman" w:eastAsia="黑体" w:cs="Times New Roman"/>
          <w:sz w:val="32"/>
          <w:szCs w:val="32"/>
          <w:lang w:eastAsia="zh-CN"/>
        </w:rPr>
        <w:t>）</w:t>
      </w:r>
    </w:p>
    <w:p w14:paraId="5E72DF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1.许可证是否在有效期内，发生变更是否按规定及时办理变更手续。</w:t>
      </w:r>
    </w:p>
    <w:p w14:paraId="64249F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2.是否超范围充装。</w:t>
      </w:r>
    </w:p>
    <w:p w14:paraId="470401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3.现场作业人员是否有有效证件。</w:t>
      </w:r>
    </w:p>
    <w:p w14:paraId="3258BC8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4.是否有充装活动记录。</w:t>
      </w:r>
    </w:p>
    <w:p w14:paraId="0FE0C20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5.所使用的压力容器、压力管道等特种设备是否办理使用登记，并</w:t>
      </w:r>
      <w:r>
        <w:rPr>
          <w:rFonts w:ascii="Times New Roman" w:hAnsi="Times New Roman" w:eastAsia="仿宋_GB2312" w:cs="Times New Roman"/>
          <w:sz w:val="32"/>
          <w:szCs w:val="32"/>
          <w:lang w:eastAsia="zh-CN"/>
        </w:rPr>
        <w:t>有效</w:t>
      </w:r>
      <w:r>
        <w:rPr>
          <w:rFonts w:ascii="Times New Roman" w:hAnsi="Times New Roman" w:eastAsia="仿宋_GB2312" w:cs="Times New Roman"/>
          <w:sz w:val="32"/>
          <w:szCs w:val="32"/>
        </w:rPr>
        <w:t>的定期检验报告。</w:t>
      </w:r>
    </w:p>
    <w:p w14:paraId="525C9E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6.抽查是否对自有产权气瓶办理使用登记。</w:t>
      </w:r>
    </w:p>
    <w:p w14:paraId="021240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7.已充气气瓶上标志、漆色是否符合规定。</w:t>
      </w:r>
    </w:p>
    <w:p w14:paraId="2E00D9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8.是否充装超期未检、超过使用年限以及使用过的非重复充装气瓶。</w:t>
      </w:r>
    </w:p>
    <w:p w14:paraId="3F293B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五、场</w:t>
      </w:r>
      <w:r>
        <w:rPr>
          <w:rFonts w:ascii="Times New Roman" w:hAnsi="Times New Roman" w:eastAsia="黑体" w:cs="Times New Roman"/>
          <w:sz w:val="32"/>
          <w:szCs w:val="32"/>
          <w:lang w:eastAsia="zh-CN"/>
        </w:rPr>
        <w:t>（</w:t>
      </w:r>
      <w:r>
        <w:rPr>
          <w:rFonts w:ascii="Times New Roman" w:hAnsi="Times New Roman" w:eastAsia="黑体" w:cs="Times New Roman"/>
          <w:sz w:val="32"/>
          <w:szCs w:val="32"/>
        </w:rPr>
        <w:t>厂</w:t>
      </w:r>
      <w:r>
        <w:rPr>
          <w:rFonts w:ascii="Times New Roman" w:hAnsi="Times New Roman" w:eastAsia="黑体" w:cs="Times New Roman"/>
          <w:sz w:val="32"/>
          <w:szCs w:val="32"/>
          <w:lang w:eastAsia="zh-CN"/>
        </w:rPr>
        <w:t>）</w:t>
      </w:r>
      <w:r>
        <w:rPr>
          <w:rFonts w:ascii="Times New Roman" w:hAnsi="Times New Roman" w:eastAsia="黑体" w:cs="Times New Roman"/>
          <w:sz w:val="32"/>
          <w:szCs w:val="32"/>
        </w:rPr>
        <w:t>内专用机动车辆</w:t>
      </w:r>
    </w:p>
    <w:p w14:paraId="4E7512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1.轮胎、货叉、护栏、门架是否有磨损情况，确保无开裂、变形和严重磨损。</w:t>
      </w:r>
    </w:p>
    <w:p w14:paraId="51C75E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2.油缸有无泄漏，保险带是否完好，车辆制动装置是否有效。</w:t>
      </w:r>
    </w:p>
    <w:p w14:paraId="30CB6A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3.是否严格按操作规程作业，做到</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十禁止</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55C20E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六、起重机械</w:t>
      </w:r>
    </w:p>
    <w:p w14:paraId="6ADFF9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1.是否有使用登记证，是否在检验有效期内。</w:t>
      </w:r>
    </w:p>
    <w:p w14:paraId="75355D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2.是否有维保记录，并经安全管理人员签字确认，维保周期是否符合规定。</w:t>
      </w:r>
    </w:p>
    <w:p w14:paraId="673E62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3.是否有必要的使用注意事项提示牌、吨位标识。</w:t>
      </w:r>
    </w:p>
    <w:p w14:paraId="038868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4.上升限位、运行限位、起重量限制器、力矩限制器等安全保护装置是否齐全完好有效。</w:t>
      </w:r>
    </w:p>
    <w:p w14:paraId="53895F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5.各仪表指示是否正常，金属结构、工作机构和绳索吊具有无异常，主要连接螺栓、销轴等是否松动。</w:t>
      </w:r>
    </w:p>
    <w:p w14:paraId="7EC6923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6.投用前是否进行试运行，使用时是否严格按操作规程作业做到</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十不吊</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1F3F3E0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DA666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E21D21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5D6481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822A0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DC14BC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7971F8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4A940B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28E31976">
      <w:pPr>
        <w:keepNext w:val="0"/>
        <w:keepLines w:val="0"/>
        <w:pageBreakBefore w:val="0"/>
        <w:widowControl w:val="0"/>
        <w:kinsoku/>
        <w:wordWrap/>
        <w:overflowPunct/>
        <w:topLinePunct w:val="0"/>
        <w:autoSpaceDE/>
        <w:autoSpaceDN/>
        <w:bidi w:val="0"/>
        <w:adjustRightInd/>
        <w:snapToGrid/>
        <w:spacing w:line="579" w:lineRule="exact"/>
        <w:ind w:firstLine="0"/>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lang w:val="en-US" w:eastAsia="zh-CN"/>
        </w:rPr>
        <w:t>-</w:t>
      </w:r>
      <w:r>
        <w:rPr>
          <w:rFonts w:ascii="Times New Roman" w:hAnsi="Times New Roman" w:eastAsia="黑体" w:cs="Times New Roman"/>
          <w:sz w:val="32"/>
          <w:szCs w:val="32"/>
        </w:rPr>
        <w:t>10</w:t>
      </w:r>
    </w:p>
    <w:p w14:paraId="1E96F85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37C24752">
      <w:pPr>
        <w:pStyle w:val="3"/>
        <w:pageBreakBefore w:val="0"/>
        <w:kinsoku/>
        <w:wordWrap/>
        <w:overflowPunct/>
        <w:bidi w:val="0"/>
        <w:spacing w:before="0" w:after="0" w:line="579" w:lineRule="exact"/>
        <w:jc w:val="center"/>
        <w:rPr>
          <w:rFonts w:ascii="Times New Roman" w:hAnsi="Times New Roman" w:eastAsia="方正小标宋简体" w:cs="Times New Roman"/>
          <w:b w:val="0"/>
          <w:bCs/>
          <w:sz w:val="44"/>
          <w:szCs w:val="44"/>
        </w:rPr>
      </w:pPr>
      <w:r>
        <w:rPr>
          <w:rFonts w:ascii="Times New Roman" w:hAnsi="Times New Roman" w:eastAsia="方正小标宋简体" w:cs="Times New Roman"/>
          <w:b w:val="0"/>
          <w:bCs/>
          <w:sz w:val="44"/>
          <w:szCs w:val="44"/>
        </w:rPr>
        <w:t>文化旅游领域排查要点参考清单</w:t>
      </w:r>
    </w:p>
    <w:p w14:paraId="50D903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p>
    <w:p w14:paraId="1879590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一、旅游交通</w:t>
      </w:r>
    </w:p>
    <w:p w14:paraId="4E666BD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1.是否租用具备《道路旅客运输企业经营资质等级证书》运输企业的车辆，租用车辆是否具备《旅游运营资格证》。</w:t>
      </w:r>
    </w:p>
    <w:p w14:paraId="2B39B5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2.是否落实旅游包车不得租用未取得相应客运经营许可、不得租用未持有效道路运输证、不得租用未安装卫星定位装置、不得租用未投保承运人责任险、不得租用未签订包车合同的车辆的</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五不租制度</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5CAB66C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3.是否落实观光游船不得租用未取得经营许可、不得租用未持有水运经营许可证、不得租用未配备必要救生设备的</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三不租制度</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2F54A0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4.是否在大风、雷暴、能见度不良等恶劣天气下驾驶出行。</w:t>
      </w:r>
    </w:p>
    <w:p w14:paraId="76CE76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5.是否疲劳驾驶、超员超速。</w:t>
      </w:r>
    </w:p>
    <w:p w14:paraId="59D486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二、旅游景区</w:t>
      </w:r>
    </w:p>
    <w:p w14:paraId="473FF6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1.在客流临近最大承载量，或者暴雨、山洪、地灾达到黄色预警时，是否采取</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关闭景区、限流人员、停止运营</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措施，并向游客发布公告。</w:t>
      </w:r>
    </w:p>
    <w:p w14:paraId="6173FAD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2.是否根据景区点位的风险等级确定安全生产和防汛防地灾隐患排查频次和重点内容。</w:t>
      </w:r>
    </w:p>
    <w:p w14:paraId="592CA7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3.是否在临水临崖、临沟临坎等易受山洪、地质灾害威胁的危险区域落实警戒线、防护栏、警示牌、大喇叭等防范措施。</w:t>
      </w:r>
    </w:p>
    <w:p w14:paraId="7D5057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4.是否制定灾害天气、设备停运、游客滞留等突发事件应急预案并开展应急演练。</w:t>
      </w:r>
    </w:p>
    <w:p w14:paraId="1673CA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三、文化演出</w:t>
      </w:r>
    </w:p>
    <w:p w14:paraId="13DDE1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1.是否取得《营业性演出许可证》。</w:t>
      </w:r>
    </w:p>
    <w:p w14:paraId="3D4C6D3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2.是否制定完善应急预案。</w:t>
      </w:r>
    </w:p>
    <w:p w14:paraId="35F810D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3.是否在演出活动前对场馆设施、搭建舞台、消防设备开展安全检查，是否在演出期间加强人员疏导管控。</w:t>
      </w:r>
    </w:p>
    <w:p w14:paraId="3CB68E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4.是否配备医疗救护人员和急救设备、药品。</w:t>
      </w:r>
    </w:p>
    <w:p w14:paraId="64C48BE7">
      <w:pPr>
        <w:keepNext w:val="0"/>
        <w:keepLines w:val="0"/>
        <w:pageBreakBefore w:val="0"/>
        <w:kinsoku/>
        <w:wordWrap/>
        <w:overflowPunct/>
        <w:topLinePunct w:val="0"/>
        <w:bidi w:val="0"/>
        <w:spacing w:line="579" w:lineRule="exact"/>
        <w:ind w:firstLine="0"/>
        <w:rPr>
          <w:rFonts w:ascii="Times New Roman" w:hAnsi="Times New Roman" w:eastAsia="仿宋_GB2312" w:cs="Times New Roman"/>
          <w:sz w:val="32"/>
          <w:szCs w:val="32"/>
          <w:lang w:val="en-US" w:eastAsia="zh-CN"/>
        </w:rPr>
      </w:pPr>
    </w:p>
    <w:p w14:paraId="074D9E05">
      <w:pPr>
        <w:pageBreakBefore w:val="0"/>
        <w:kinsoku/>
        <w:wordWrap/>
        <w:overflowPunct/>
        <w:bidi w:val="0"/>
        <w:rPr>
          <w:rFonts w:ascii="Times New Roman" w:hAnsi="Times New Roman" w:cs="Times New Roma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C5A81E-0331-4428-965E-B5E07D9F6C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40502020204"/>
    <w:charset w:val="00"/>
    <w:family w:val="auto"/>
    <w:pitch w:val="default"/>
    <w:sig w:usb0="8100AAF7" w:usb1="0000807B" w:usb2="00000008" w:usb3="00000000" w:csb0="6000009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B516B51F-2E76-4EA8-8C37-A82E6A488B14}"/>
  </w:font>
  <w:font w:name="方正小标宋简体">
    <w:panose1 w:val="02010600010101010101"/>
    <w:charset w:val="86"/>
    <w:family w:val="auto"/>
    <w:pitch w:val="default"/>
    <w:sig w:usb0="00000001" w:usb1="080E0000" w:usb2="00000000" w:usb3="00000000" w:csb0="00040000" w:csb1="00000000"/>
    <w:embedRegular r:id="rId3" w:fontKey="{F5F46DAA-2E98-4262-833C-CC3E835CAD4A}"/>
  </w:font>
  <w:font w:name="楷体_GB2312">
    <w:panose1 w:val="02010609030101010101"/>
    <w:charset w:val="86"/>
    <w:family w:val="auto"/>
    <w:pitch w:val="default"/>
    <w:sig w:usb0="00000001" w:usb1="080E0000" w:usb2="00000000" w:usb3="00000000" w:csb0="00040000" w:csb1="00000000"/>
    <w:embedRegular r:id="rId4" w:fontKey="{153819B7-E0E9-41AF-BCC9-CE5F17767BA2}"/>
  </w:font>
  <w:font w:name="楷体">
    <w:panose1 w:val="02010609060101010101"/>
    <w:charset w:val="86"/>
    <w:family w:val="auto"/>
    <w:pitch w:val="default"/>
    <w:sig w:usb0="800002BF" w:usb1="38CF7CFA" w:usb2="00000016" w:usb3="00000000" w:csb0="00040001" w:csb1="00000000"/>
    <w:embedRegular r:id="rId5" w:fontKey="{61811D08-474B-45EE-AF75-AA4F4A0DD3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F80EE">
    <w:pPr>
      <w:widowControl/>
      <w:kinsoku w:val="0"/>
      <w:autoSpaceDE w:val="0"/>
      <w:autoSpaceDN w:val="0"/>
      <w:adjustRightInd w:val="0"/>
      <w:snapToGrid w:val="0"/>
      <w:spacing w:line="233" w:lineRule="auto"/>
      <w:ind w:left="0"/>
      <w:jc w:val="left"/>
      <w:textAlignment w:val="baseline"/>
      <w:rPr>
        <w:rFonts w:ascii="宋体" w:hAnsi="宋体" w:eastAsia="宋体" w:cs="宋体"/>
        <w:snapToGrid w:val="0"/>
        <w:color w:val="000000"/>
        <w:kern w:val="0"/>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200"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711200" cy="230584"/>
                      </a:xfrm>
                      <a:prstGeom prst="rect">
                        <a:avLst/>
                      </a:prstGeom>
                      <a:noFill/>
                      <a:ln w="6350" cap="flat" cmpd="sng">
                        <a:noFill/>
                        <a:prstDash val="solid"/>
                        <a:round/>
                      </a:ln>
                    </wps:spPr>
                    <wps:txbx>
                      <w:txbxContent>
                        <w:p w14:paraId="2108B63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8.15pt;width:56pt;mso-position-horizontal:outside;mso-position-horizontal-relative:margin;mso-wrap-style:none;z-index:251659264;mso-width-relative:page;mso-height-relative:page;" filled="f" stroked="f" coordsize="21600,21600" o:gfxdata="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h5kDHXAAAABAEAAA8AAAAAAAAAAQAgAAAAIgAAAGRycy9k&#10;b3ducmV2LnhtbFBLAQIUABQAAAAIAIdO4kBV1GM/AwIAAPQDAAAOAAAAAAAAAAEAIAAAACYBAABk&#10;cnMvZTJvRG9jLnhtbFBLBQYAAAAABgAGAFkBAACbBQAAAAA=&#10;">
              <v:fill on="f" focussize="0,0"/>
              <v:stroke on="f" weight="0.5pt" joinstyle="round"/>
              <v:imagedata o:title=""/>
              <o:lock v:ext="edit" aspectratio="f"/>
              <v:textbox inset="0mm,0mm,0mm,0mm" style="mso-fit-shape-to-text:t;">
                <w:txbxContent>
                  <w:p w14:paraId="2108B63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KGWebUrl" w:val="http://10.8.179.2:8080/seeyon/officeservlet"/>
  </w:docVars>
  <w:rsids>
    <w:rsidRoot w:val="00000000"/>
    <w:rsid w:val="036D16C4"/>
    <w:rsid w:val="05E46C40"/>
    <w:rsid w:val="11C0729F"/>
    <w:rsid w:val="122B27B2"/>
    <w:rsid w:val="205D4CED"/>
    <w:rsid w:val="411540C9"/>
    <w:rsid w:val="413A212C"/>
    <w:rsid w:val="4A657E11"/>
    <w:rsid w:val="4FC42141"/>
    <w:rsid w:val="563351CF"/>
    <w:rsid w:val="621506F6"/>
    <w:rsid w:val="68AC4873"/>
    <w:rsid w:val="749A44CF"/>
    <w:rsid w:val="75B415C0"/>
    <w:rsid w:val="7CC83BA3"/>
    <w:rsid w:val="7F85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beforeAutospacing="0" w:after="260" w:afterAutospacing="0" w:line="413" w:lineRule="auto"/>
      <w:outlineLvl w:val="1"/>
    </w:pPr>
    <w:rPr>
      <w:rFonts w:ascii="Arial" w:hAnsi="Arial" w:eastAsia="黑体"/>
      <w:b/>
      <w:sz w:val="32"/>
    </w:rPr>
  </w:style>
  <w:style w:type="paragraph" w:styleId="4">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18"/>
      <w:szCs w:val="18"/>
      <w:lang w:val="en-US" w:bidi="ar-SA"/>
    </w:rPr>
  </w:style>
  <w:style w:type="paragraph" w:styleId="6">
    <w:name w:val="toc 5"/>
    <w:basedOn w:val="1"/>
    <w:next w:val="1"/>
    <w:autoRedefine/>
    <w:qFormat/>
    <w:uiPriority w:val="0"/>
    <w:pPr>
      <w:ind w:left="1680"/>
    </w:pPr>
  </w:style>
  <w:style w:type="paragraph" w:styleId="7">
    <w:name w:val="toc 3"/>
    <w:basedOn w:val="1"/>
    <w:next w:val="1"/>
    <w:autoRedefine/>
    <w:qFormat/>
    <w:uiPriority w:val="0"/>
    <w:pPr>
      <w:ind w:left="84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4"/>
    <w:basedOn w:val="1"/>
    <w:next w:val="1"/>
    <w:autoRedefine/>
    <w:qFormat/>
    <w:uiPriority w:val="0"/>
    <w:pPr>
      <w:ind w:left="1260"/>
    </w:pPr>
  </w:style>
  <w:style w:type="paragraph" w:styleId="12">
    <w:name w:val="toc 2"/>
    <w:basedOn w:val="1"/>
    <w:next w:val="1"/>
    <w:autoRedefine/>
    <w:qFormat/>
    <w:uiPriority w:val="0"/>
    <w:pPr>
      <w:ind w:left="420"/>
    </w:pPr>
  </w:style>
  <w:style w:type="paragraph" w:styleId="13">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6">
    <w:name w:val="heading 1 Char"/>
    <w:basedOn w:val="15"/>
    <w:link w:val="2"/>
    <w:qFormat/>
    <w:uiPriority w:val="0"/>
    <w:rPr>
      <w:rFonts w:ascii="Calibri" w:hAnsi="Calibri" w:eastAsia="宋体" w:cs="Arial"/>
      <w:b/>
      <w:bCs/>
      <w:kern w:val="44"/>
      <w:sz w:val="44"/>
      <w:szCs w:val="44"/>
      <w:lang w:val="en-US" w:eastAsia="zh-CN" w:bidi="ar-SA"/>
    </w:rPr>
  </w:style>
  <w:style w:type="character" w:customStyle="1" w:styleId="17">
    <w:name w:val="heading 2 Char"/>
    <w:basedOn w:val="15"/>
    <w:link w:val="3"/>
    <w:uiPriority w:val="0"/>
    <w:rPr>
      <w:rFonts w:ascii="Arial" w:hAnsi="Arial" w:eastAsia="黑体" w:cs="Arial"/>
      <w:b/>
      <w:kern w:val="2"/>
      <w:sz w:val="32"/>
      <w:szCs w:val="24"/>
      <w:lang w:val="en-US" w:eastAsia="zh-CN" w:bidi="ar-SA"/>
    </w:rPr>
  </w:style>
  <w:style w:type="character" w:customStyle="1" w:styleId="18">
    <w:name w:val="heading 3 Char"/>
    <w:basedOn w:val="15"/>
    <w:link w:val="4"/>
    <w:qFormat/>
    <w:uiPriority w:val="0"/>
    <w:rPr>
      <w:rFonts w:ascii="Calibri" w:hAnsi="Calibri" w:eastAsia="宋体" w:cs="Arial"/>
      <w:b/>
      <w:bCs/>
      <w:kern w:val="2"/>
      <w:sz w:val="32"/>
      <w:szCs w:val="32"/>
      <w:lang w:val="en-US" w:eastAsia="zh-CN" w:bidi="ar-SA"/>
    </w:rPr>
  </w:style>
  <w:style w:type="paragraph" w:customStyle="1" w:styleId="19">
    <w:name w:val="主送单位"/>
    <w:next w:val="20"/>
    <w:qFormat/>
    <w:uiPriority w:val="0"/>
    <w:pPr>
      <w:widowControl w:val="0"/>
      <w:spacing w:line="580" w:lineRule="exact"/>
      <w:ind w:firstLine="0"/>
      <w:jc w:val="both"/>
      <w:outlineLvl w:val="1"/>
    </w:pPr>
    <w:rPr>
      <w:rFonts w:ascii="Times New Roman" w:hAnsi="Times New Roman" w:eastAsia="仿宋_GB2312" w:cs="Times New Roman"/>
      <w:kern w:val="2"/>
      <w:sz w:val="32"/>
      <w:szCs w:val="24"/>
      <w:lang w:val="en-US" w:eastAsia="zh-CN" w:bidi="ar-SA"/>
    </w:rPr>
  </w:style>
  <w:style w:type="paragraph" w:customStyle="1" w:styleId="20">
    <w:name w:val="公文主体"/>
    <w:qFormat/>
    <w:uiPriority w:val="0"/>
    <w:pPr>
      <w:widowControl w:val="0"/>
      <w:spacing w:line="580" w:lineRule="exact"/>
      <w:ind w:firstLine="20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E32F1-2F22-4421-B309-CD2A5F3189AF}">
  <ds:schemaRefs/>
</ds:datastoreItem>
</file>

<file path=docProps/app.xml><?xml version="1.0" encoding="utf-8"?>
<Properties xmlns="http://schemas.openxmlformats.org/officeDocument/2006/extended-properties" xmlns:vt="http://schemas.openxmlformats.org/officeDocument/2006/docPropsVTypes">
  <Template>Normal.eit</Template>
  <Pages>62</Pages>
  <Words>23930</Words>
  <Characters>24574</Characters>
  <Lines>0</Lines>
  <Paragraphs>771</Paragraphs>
  <TotalTime>1</TotalTime>
  <ScaleCrop>false</ScaleCrop>
  <LinksUpToDate>false</LinksUpToDate>
  <CharactersWithSpaces>24596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2025-04-25T05:25:00Z</dcterms:created>
  <dc:creator>张净宇</dc:creator>
  <cp:lastModifiedBy>胡豆</cp:lastModifiedBy>
  <cp:lastPrinted>2025-04-30T10:16:00Z</cp:lastPrinted>
  <dcterms:modified xsi:type="dcterms:W3CDTF">2025-05-01T04:36:55Z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2F3A4D1FC205406EBDA5DCEB3079564C_13</vt:lpwstr>
  </property>
  <property fmtid="{D5CDD505-2E9C-101B-9397-08002B2CF9AE}" pid="4" name="KSOTemplateDocerSaveRecord">
    <vt:lpwstr>eyJoZGlkIjoiYzYzNWQxYWM4NmMxYTkzOWUzYzExMjRmOTM5NDI2ZDAiLCJ1c2VySWQiOiI3MTI2MTYwMzMifQ==</vt:lpwstr>
  </property>
</Properties>
</file>