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76" w:lineRule="exact"/>
        <w:jc w:val="left"/>
        <w:rPr>
          <w:rFonts w:eastAsia="黑体"/>
          <w:sz w:val="30"/>
          <w:szCs w:val="30"/>
        </w:rPr>
      </w:pPr>
      <w:r>
        <w:rPr>
          <w:rFonts w:hint="eastAsia" w:eastAsia="黑体"/>
          <w:sz w:val="30"/>
          <w:szCs w:val="30"/>
        </w:rPr>
        <w:t>附件</w:t>
      </w:r>
      <w:r>
        <w:rPr>
          <w:rFonts w:eastAsia="黑体"/>
          <w:sz w:val="30"/>
          <w:szCs w:val="30"/>
        </w:rPr>
        <w:t>2</w:t>
      </w:r>
    </w:p>
    <w:p>
      <w:pPr>
        <w:tabs>
          <w:tab w:val="left" w:pos="360"/>
        </w:tabs>
        <w:autoSpaceDN w:val="0"/>
        <w:spacing w:line="576" w:lineRule="exact"/>
        <w:rPr>
          <w:szCs w:val="24"/>
        </w:rPr>
      </w:pPr>
    </w:p>
    <w:p>
      <w:pPr>
        <w:autoSpaceDN w:val="0"/>
        <w:spacing w:line="576" w:lineRule="exact"/>
        <w:jc w:val="center"/>
        <w:rPr>
          <w:rFonts w:eastAsia="方正小标宋简体"/>
          <w:sz w:val="44"/>
          <w:szCs w:val="44"/>
        </w:rPr>
      </w:pPr>
      <w:bookmarkStart w:id="0" w:name="_GoBack"/>
      <w:r>
        <w:rPr>
          <w:rFonts w:hint="eastAsia" w:eastAsia="方正小标宋简体"/>
          <w:sz w:val="44"/>
          <w:szCs w:val="44"/>
        </w:rPr>
        <w:t>遂宁市领导干部对口联系指导重点企业安全生产工作任务清单</w:t>
      </w:r>
      <w:bookmarkEnd w:id="0"/>
    </w:p>
    <w:p>
      <w:pPr>
        <w:autoSpaceDN w:val="0"/>
        <w:spacing w:line="576" w:lineRule="exact"/>
        <w:ind w:firstLine="640" w:firstLineChars="200"/>
        <w:rPr>
          <w:rFonts w:eastAsia="方正仿宋简体"/>
          <w:sz w:val="32"/>
          <w:szCs w:val="24"/>
        </w:rPr>
      </w:pPr>
    </w:p>
    <w:tbl>
      <w:tblPr>
        <w:tblStyle w:val="3"/>
        <w:tblW w:w="134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85"/>
        <w:gridCol w:w="1701"/>
        <w:gridCol w:w="1134"/>
        <w:gridCol w:w="2477"/>
        <w:gridCol w:w="17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710"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序号</w:t>
            </w:r>
          </w:p>
        </w:tc>
        <w:tc>
          <w:tcPr>
            <w:tcW w:w="3685"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联系指导重点企业名称</w:t>
            </w:r>
          </w:p>
        </w:tc>
        <w:tc>
          <w:tcPr>
            <w:tcW w:w="1701"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行业类别</w:t>
            </w:r>
          </w:p>
        </w:tc>
        <w:tc>
          <w:tcPr>
            <w:tcW w:w="1134"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责任领导</w:t>
            </w:r>
          </w:p>
        </w:tc>
        <w:tc>
          <w:tcPr>
            <w:tcW w:w="2477"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职</w:t>
            </w:r>
            <w:r>
              <w:rPr>
                <w:rFonts w:eastAsia="黑体"/>
                <w:w w:val="95"/>
                <w:sz w:val="24"/>
                <w:szCs w:val="24"/>
              </w:rPr>
              <w:t xml:space="preserve">  </w:t>
            </w:r>
            <w:r>
              <w:rPr>
                <w:rFonts w:hint="eastAsia" w:eastAsia="黑体"/>
                <w:w w:val="95"/>
                <w:sz w:val="24"/>
                <w:szCs w:val="24"/>
              </w:rPr>
              <w:t>务</w:t>
            </w:r>
          </w:p>
        </w:tc>
        <w:tc>
          <w:tcPr>
            <w:tcW w:w="1776"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主责单位</w:t>
            </w:r>
          </w:p>
        </w:tc>
        <w:tc>
          <w:tcPr>
            <w:tcW w:w="1984" w:type="dxa"/>
            <w:noWrap w:val="0"/>
            <w:vAlign w:val="center"/>
          </w:tcPr>
          <w:p>
            <w:pPr>
              <w:autoSpaceDN w:val="0"/>
              <w:spacing w:line="576" w:lineRule="exact"/>
              <w:jc w:val="center"/>
              <w:rPr>
                <w:rFonts w:eastAsia="黑体"/>
                <w:w w:val="95"/>
                <w:sz w:val="24"/>
                <w:szCs w:val="24"/>
              </w:rPr>
            </w:pPr>
            <w:r>
              <w:rPr>
                <w:rFonts w:hint="eastAsia" w:eastAsia="黑体"/>
                <w:w w:val="95"/>
                <w:sz w:val="24"/>
                <w:szCs w:val="24"/>
              </w:rPr>
              <w:t>联系单位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w:t>
            </w:r>
          </w:p>
        </w:tc>
        <w:tc>
          <w:tcPr>
            <w:tcW w:w="3685" w:type="dxa"/>
            <w:noWrap w:val="0"/>
            <w:vAlign w:val="center"/>
          </w:tcPr>
          <w:p>
            <w:pPr>
              <w:autoSpaceDN w:val="0"/>
              <w:spacing w:line="320" w:lineRule="exact"/>
              <w:rPr>
                <w:rFonts w:eastAsia="黑体"/>
                <w:w w:val="95"/>
                <w:sz w:val="24"/>
                <w:szCs w:val="24"/>
              </w:rPr>
            </w:pPr>
            <w:r>
              <w:rPr>
                <w:rFonts w:hint="eastAsia" w:eastAsia="仿宋_GB2312"/>
                <w:sz w:val="24"/>
                <w:szCs w:val="24"/>
              </w:rPr>
              <w:t>沃尔玛（四川）商业零售有限责任公司遂宁嘉禾西路分店</w:t>
            </w:r>
          </w:p>
        </w:tc>
        <w:tc>
          <w:tcPr>
            <w:tcW w:w="1701" w:type="dxa"/>
            <w:noWrap w:val="0"/>
            <w:vAlign w:val="center"/>
          </w:tcPr>
          <w:p>
            <w:pPr>
              <w:autoSpaceDN w:val="0"/>
              <w:spacing w:line="320" w:lineRule="exact"/>
              <w:jc w:val="center"/>
              <w:rPr>
                <w:rFonts w:eastAsia="黑体"/>
                <w:w w:val="95"/>
                <w:sz w:val="24"/>
                <w:szCs w:val="24"/>
              </w:rPr>
            </w:pPr>
            <w:r>
              <w:rPr>
                <w:rFonts w:hint="eastAsia" w:eastAsia="仿宋_GB2312"/>
                <w:sz w:val="24"/>
                <w:szCs w:val="24"/>
              </w:rPr>
              <w:t>商贸流通</w:t>
            </w:r>
          </w:p>
        </w:tc>
        <w:tc>
          <w:tcPr>
            <w:tcW w:w="1134" w:type="dxa"/>
            <w:vMerge w:val="restart"/>
            <w:noWrap w:val="0"/>
            <w:vAlign w:val="center"/>
          </w:tcPr>
          <w:p>
            <w:pPr>
              <w:autoSpaceDN w:val="0"/>
              <w:spacing w:line="320" w:lineRule="exact"/>
              <w:jc w:val="center"/>
              <w:rPr>
                <w:rFonts w:eastAsia="黑体"/>
                <w:w w:val="95"/>
                <w:sz w:val="24"/>
                <w:szCs w:val="24"/>
              </w:rPr>
            </w:pPr>
            <w:r>
              <w:rPr>
                <w:rFonts w:hint="eastAsia" w:eastAsia="仿宋_GB2312"/>
                <w:sz w:val="24"/>
                <w:szCs w:val="24"/>
              </w:rPr>
              <w:t>杜海洋</w:t>
            </w:r>
          </w:p>
        </w:tc>
        <w:tc>
          <w:tcPr>
            <w:tcW w:w="2477" w:type="dxa"/>
            <w:vMerge w:val="restart"/>
            <w:noWrap w:val="0"/>
            <w:vAlign w:val="center"/>
          </w:tcPr>
          <w:p>
            <w:pPr>
              <w:autoSpaceDN w:val="0"/>
              <w:spacing w:line="320" w:lineRule="exact"/>
              <w:jc w:val="left"/>
              <w:rPr>
                <w:rFonts w:eastAsia="黑体"/>
                <w:w w:val="95"/>
                <w:sz w:val="24"/>
                <w:szCs w:val="24"/>
              </w:rPr>
            </w:pPr>
            <w:r>
              <w:rPr>
                <w:rFonts w:hint="eastAsia" w:eastAsia="仿宋_GB2312"/>
                <w:sz w:val="24"/>
                <w:szCs w:val="24"/>
              </w:rPr>
              <w:t>市委常委、常务副市长、市安委会第一副主任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遂宁经开区</w:t>
            </w:r>
          </w:p>
          <w:p>
            <w:pPr>
              <w:autoSpaceDN w:val="0"/>
              <w:spacing w:line="320" w:lineRule="exact"/>
              <w:jc w:val="center"/>
              <w:rPr>
                <w:rFonts w:eastAsia="黑体"/>
                <w:w w:val="95"/>
                <w:sz w:val="24"/>
                <w:szCs w:val="24"/>
              </w:rPr>
            </w:pPr>
            <w:r>
              <w:rPr>
                <w:rFonts w:hint="eastAsia" w:eastAsia="仿宋_GB2312"/>
                <w:sz w:val="24"/>
                <w:szCs w:val="24"/>
              </w:rPr>
              <w:t>管委会</w:t>
            </w:r>
          </w:p>
        </w:tc>
        <w:tc>
          <w:tcPr>
            <w:tcW w:w="1984" w:type="dxa"/>
            <w:vMerge w:val="restart"/>
            <w:noWrap w:val="0"/>
            <w:vAlign w:val="center"/>
          </w:tcPr>
          <w:p>
            <w:pPr>
              <w:autoSpaceDN w:val="0"/>
              <w:spacing w:line="320" w:lineRule="exact"/>
              <w:jc w:val="center"/>
              <w:rPr>
                <w:rFonts w:eastAsia="黑体"/>
                <w:w w:val="95"/>
                <w:sz w:val="24"/>
                <w:szCs w:val="24"/>
              </w:rPr>
            </w:pPr>
            <w:r>
              <w:rPr>
                <w:rFonts w:hint="eastAsia" w:eastAsia="仿宋_GB2312"/>
                <w:sz w:val="24"/>
                <w:szCs w:val="24"/>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2</w:t>
            </w:r>
          </w:p>
        </w:tc>
        <w:tc>
          <w:tcPr>
            <w:tcW w:w="3685" w:type="dxa"/>
            <w:noWrap w:val="0"/>
            <w:vAlign w:val="center"/>
          </w:tcPr>
          <w:p>
            <w:pPr>
              <w:autoSpaceDN w:val="0"/>
              <w:spacing w:line="320" w:lineRule="exact"/>
              <w:rPr>
                <w:rFonts w:eastAsia="黑体"/>
                <w:w w:val="95"/>
                <w:sz w:val="24"/>
                <w:szCs w:val="24"/>
              </w:rPr>
            </w:pPr>
            <w:r>
              <w:rPr>
                <w:rFonts w:hint="eastAsia" w:eastAsia="仿宋_GB2312"/>
                <w:sz w:val="24"/>
                <w:szCs w:val="24"/>
              </w:rPr>
              <w:t>志超科技（遂宁）有限公司</w:t>
            </w:r>
          </w:p>
        </w:tc>
        <w:tc>
          <w:tcPr>
            <w:tcW w:w="1701" w:type="dxa"/>
            <w:noWrap w:val="0"/>
            <w:vAlign w:val="center"/>
          </w:tcPr>
          <w:p>
            <w:pPr>
              <w:autoSpaceDN w:val="0"/>
              <w:spacing w:line="320" w:lineRule="exact"/>
              <w:jc w:val="center"/>
              <w:rPr>
                <w:rFonts w:eastAsia="黑体"/>
                <w:w w:val="95"/>
                <w:sz w:val="24"/>
                <w:szCs w:val="24"/>
              </w:rPr>
            </w:pPr>
            <w:r>
              <w:rPr>
                <w:rFonts w:hint="eastAsia" w:eastAsia="仿宋_GB2312"/>
                <w:sz w:val="24"/>
                <w:szCs w:val="24"/>
              </w:rPr>
              <w:t>工业企业</w:t>
            </w:r>
          </w:p>
        </w:tc>
        <w:tc>
          <w:tcPr>
            <w:tcW w:w="1134" w:type="dxa"/>
            <w:vMerge w:val="continue"/>
            <w:noWrap w:val="0"/>
            <w:vAlign w:val="center"/>
          </w:tcPr>
          <w:p>
            <w:pPr>
              <w:autoSpaceDN w:val="0"/>
              <w:spacing w:line="320" w:lineRule="exact"/>
              <w:jc w:val="center"/>
              <w:rPr>
                <w:rFonts w:eastAsia="黑体"/>
                <w:w w:val="95"/>
                <w:sz w:val="24"/>
                <w:szCs w:val="24"/>
              </w:rPr>
            </w:pPr>
          </w:p>
        </w:tc>
        <w:tc>
          <w:tcPr>
            <w:tcW w:w="2477" w:type="dxa"/>
            <w:vMerge w:val="continue"/>
            <w:noWrap w:val="0"/>
            <w:vAlign w:val="center"/>
          </w:tcPr>
          <w:p>
            <w:pPr>
              <w:autoSpaceDN w:val="0"/>
              <w:spacing w:line="320" w:lineRule="exact"/>
              <w:jc w:val="left"/>
              <w:rPr>
                <w:rFonts w:eastAsia="黑体"/>
                <w:w w:val="95"/>
                <w:sz w:val="24"/>
                <w:szCs w:val="24"/>
              </w:rPr>
            </w:pPr>
          </w:p>
        </w:tc>
        <w:tc>
          <w:tcPr>
            <w:tcW w:w="1776" w:type="dxa"/>
            <w:vMerge w:val="continue"/>
            <w:noWrap w:val="0"/>
            <w:vAlign w:val="center"/>
          </w:tcPr>
          <w:p>
            <w:pPr>
              <w:autoSpaceDN w:val="0"/>
              <w:spacing w:line="320" w:lineRule="exact"/>
              <w:jc w:val="center"/>
              <w:rPr>
                <w:rFonts w:eastAsia="黑体"/>
                <w:w w:val="95"/>
                <w:sz w:val="24"/>
                <w:szCs w:val="24"/>
              </w:rPr>
            </w:pPr>
          </w:p>
        </w:tc>
        <w:tc>
          <w:tcPr>
            <w:tcW w:w="1984" w:type="dxa"/>
            <w:vMerge w:val="continue"/>
            <w:noWrap w:val="0"/>
            <w:vAlign w:val="center"/>
          </w:tcPr>
          <w:p>
            <w:pPr>
              <w:autoSpaceDN w:val="0"/>
              <w:spacing w:line="320" w:lineRule="exact"/>
              <w:jc w:val="center"/>
              <w:rPr>
                <w:rFonts w:eastAsia="黑体"/>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3</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灵泉寺景区</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文化旅游</w:t>
            </w:r>
          </w:p>
        </w:tc>
        <w:tc>
          <w:tcPr>
            <w:tcW w:w="1134" w:type="dxa"/>
            <w:vMerge w:val="restart"/>
            <w:noWrap w:val="0"/>
            <w:vAlign w:val="center"/>
          </w:tcPr>
          <w:p>
            <w:pPr>
              <w:autoSpaceDN w:val="0"/>
              <w:spacing w:line="320" w:lineRule="exact"/>
              <w:jc w:val="center"/>
              <w:rPr>
                <w:rFonts w:eastAsia="黑体"/>
                <w:w w:val="95"/>
                <w:sz w:val="24"/>
                <w:szCs w:val="24"/>
              </w:rPr>
            </w:pPr>
            <w:r>
              <w:rPr>
                <w:rFonts w:hint="eastAsia" w:eastAsia="仿宋_GB2312"/>
                <w:sz w:val="24"/>
                <w:szCs w:val="24"/>
              </w:rPr>
              <w:t>岳建光</w:t>
            </w:r>
          </w:p>
        </w:tc>
        <w:tc>
          <w:tcPr>
            <w:tcW w:w="2477" w:type="dxa"/>
            <w:vMerge w:val="restart"/>
            <w:noWrap w:val="0"/>
            <w:vAlign w:val="center"/>
          </w:tcPr>
          <w:p>
            <w:pPr>
              <w:autoSpaceDN w:val="0"/>
              <w:spacing w:line="320" w:lineRule="exact"/>
              <w:jc w:val="left"/>
              <w:rPr>
                <w:rFonts w:eastAsia="黑体"/>
                <w:w w:val="95"/>
                <w:sz w:val="24"/>
                <w:szCs w:val="24"/>
              </w:rPr>
            </w:pPr>
            <w:r>
              <w:rPr>
                <w:rFonts w:hint="eastAsia" w:eastAsia="仿宋_GB2312"/>
                <w:sz w:val="24"/>
                <w:szCs w:val="24"/>
              </w:rPr>
              <w:t>市委常委、市直机关工委书记</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市河东新区</w:t>
            </w:r>
          </w:p>
          <w:p>
            <w:pPr>
              <w:autoSpaceDN w:val="0"/>
              <w:spacing w:line="320" w:lineRule="exact"/>
              <w:jc w:val="center"/>
              <w:rPr>
                <w:rFonts w:eastAsia="黑体"/>
                <w:w w:val="95"/>
                <w:sz w:val="24"/>
                <w:szCs w:val="24"/>
              </w:rPr>
            </w:pPr>
            <w:r>
              <w:rPr>
                <w:rFonts w:hint="eastAsia" w:eastAsia="仿宋_GB2312"/>
                <w:sz w:val="24"/>
                <w:szCs w:val="24"/>
              </w:rPr>
              <w:t>管委会</w:t>
            </w:r>
          </w:p>
        </w:tc>
        <w:tc>
          <w:tcPr>
            <w:tcW w:w="1984" w:type="dxa"/>
            <w:vMerge w:val="restart"/>
            <w:noWrap w:val="0"/>
            <w:vAlign w:val="center"/>
          </w:tcPr>
          <w:p>
            <w:pPr>
              <w:autoSpaceDN w:val="0"/>
              <w:spacing w:line="320" w:lineRule="exact"/>
              <w:jc w:val="center"/>
              <w:rPr>
                <w:rFonts w:eastAsia="黑体"/>
                <w:w w:val="95"/>
                <w:sz w:val="24"/>
                <w:szCs w:val="24"/>
              </w:rPr>
            </w:pPr>
            <w:r>
              <w:rPr>
                <w:rFonts w:hint="eastAsia" w:eastAsia="仿宋_GB2312"/>
                <w:spacing w:val="-12"/>
                <w:sz w:val="24"/>
                <w:szCs w:val="24"/>
              </w:rPr>
              <w:t>市文化广电旅游局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4</w:t>
            </w:r>
          </w:p>
        </w:tc>
        <w:tc>
          <w:tcPr>
            <w:tcW w:w="3685" w:type="dxa"/>
            <w:noWrap w:val="0"/>
            <w:vAlign w:val="center"/>
          </w:tcPr>
          <w:p>
            <w:pPr>
              <w:autoSpaceDN w:val="0"/>
              <w:spacing w:line="320" w:lineRule="exact"/>
              <w:rPr>
                <w:rFonts w:eastAsia="仿宋_GB2312"/>
                <w:spacing w:val="-12"/>
                <w:sz w:val="24"/>
                <w:szCs w:val="24"/>
              </w:rPr>
            </w:pPr>
            <w:r>
              <w:rPr>
                <w:rFonts w:hint="eastAsia" w:eastAsia="仿宋_GB2312"/>
                <w:spacing w:val="-12"/>
                <w:sz w:val="24"/>
                <w:szCs w:val="24"/>
              </w:rPr>
              <w:t>遂宁万达广场商业管理有限公司</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商贸流通</w:t>
            </w:r>
          </w:p>
        </w:tc>
        <w:tc>
          <w:tcPr>
            <w:tcW w:w="1134" w:type="dxa"/>
            <w:vMerge w:val="continue"/>
            <w:noWrap w:val="0"/>
            <w:vAlign w:val="center"/>
          </w:tcPr>
          <w:p>
            <w:pPr>
              <w:autoSpaceDN w:val="0"/>
              <w:spacing w:line="320" w:lineRule="exact"/>
              <w:jc w:val="center"/>
              <w:rPr>
                <w:rFonts w:eastAsia="黑体"/>
                <w:w w:val="95"/>
                <w:sz w:val="24"/>
                <w:szCs w:val="24"/>
              </w:rPr>
            </w:pPr>
          </w:p>
        </w:tc>
        <w:tc>
          <w:tcPr>
            <w:tcW w:w="2477" w:type="dxa"/>
            <w:vMerge w:val="continue"/>
            <w:noWrap w:val="0"/>
            <w:vAlign w:val="center"/>
          </w:tcPr>
          <w:p>
            <w:pPr>
              <w:autoSpaceDN w:val="0"/>
              <w:spacing w:line="320" w:lineRule="exact"/>
              <w:jc w:val="left"/>
              <w:rPr>
                <w:rFonts w:eastAsia="黑体"/>
                <w:w w:val="95"/>
                <w:sz w:val="24"/>
                <w:szCs w:val="24"/>
              </w:rPr>
            </w:pPr>
          </w:p>
        </w:tc>
        <w:tc>
          <w:tcPr>
            <w:tcW w:w="1776" w:type="dxa"/>
            <w:vMerge w:val="continue"/>
            <w:noWrap w:val="0"/>
            <w:vAlign w:val="center"/>
          </w:tcPr>
          <w:p>
            <w:pPr>
              <w:autoSpaceDN w:val="0"/>
              <w:spacing w:line="320" w:lineRule="exact"/>
              <w:jc w:val="center"/>
              <w:rPr>
                <w:rFonts w:eastAsia="黑体"/>
                <w:w w:val="95"/>
                <w:sz w:val="24"/>
                <w:szCs w:val="24"/>
              </w:rPr>
            </w:pPr>
          </w:p>
        </w:tc>
        <w:tc>
          <w:tcPr>
            <w:tcW w:w="1984" w:type="dxa"/>
            <w:vMerge w:val="continue"/>
            <w:noWrap w:val="0"/>
            <w:vAlign w:val="center"/>
          </w:tcPr>
          <w:p>
            <w:pPr>
              <w:autoSpaceDN w:val="0"/>
              <w:spacing w:line="320" w:lineRule="exact"/>
              <w:jc w:val="center"/>
              <w:rPr>
                <w:rFonts w:eastAsia="黑体"/>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5</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四川琪英菌业有限公司</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农业企业</w:t>
            </w:r>
          </w:p>
        </w:tc>
        <w:tc>
          <w:tcPr>
            <w:tcW w:w="113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雷</w:t>
            </w:r>
            <w:r>
              <w:rPr>
                <w:rFonts w:eastAsia="仿宋_GB2312"/>
                <w:sz w:val="24"/>
                <w:szCs w:val="24"/>
              </w:rPr>
              <w:t xml:space="preserve">  </w:t>
            </w:r>
            <w:r>
              <w:rPr>
                <w:rFonts w:hint="eastAsia" w:eastAsia="仿宋_GB2312"/>
                <w:sz w:val="24"/>
                <w:szCs w:val="24"/>
              </w:rPr>
              <w:t>刚</w:t>
            </w:r>
          </w:p>
        </w:tc>
        <w:tc>
          <w:tcPr>
            <w:tcW w:w="2477" w:type="dxa"/>
            <w:vMerge w:val="restart"/>
            <w:noWrap w:val="0"/>
            <w:vAlign w:val="center"/>
          </w:tcPr>
          <w:p>
            <w:pPr>
              <w:autoSpaceDN w:val="0"/>
              <w:spacing w:line="320" w:lineRule="exact"/>
              <w:jc w:val="left"/>
              <w:rPr>
                <w:rFonts w:eastAsia="仿宋_GB2312"/>
                <w:sz w:val="24"/>
                <w:szCs w:val="24"/>
              </w:rPr>
            </w:pPr>
            <w:r>
              <w:rPr>
                <w:rFonts w:hint="eastAsia" w:eastAsia="仿宋_GB2312"/>
                <w:sz w:val="24"/>
                <w:szCs w:val="24"/>
              </w:rPr>
              <w:t>副市长、市安委会副主任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蓬溪县政府</w:t>
            </w:r>
          </w:p>
        </w:tc>
        <w:tc>
          <w:tcPr>
            <w:tcW w:w="198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6</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四川省电力公司蓬溪分公司</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工业企业</w:t>
            </w:r>
          </w:p>
        </w:tc>
        <w:tc>
          <w:tcPr>
            <w:tcW w:w="1134" w:type="dxa"/>
            <w:vMerge w:val="continue"/>
            <w:noWrap w:val="0"/>
            <w:vAlign w:val="center"/>
          </w:tcPr>
          <w:p>
            <w:pPr>
              <w:autoSpaceDN w:val="0"/>
              <w:spacing w:line="320" w:lineRule="exact"/>
              <w:jc w:val="center"/>
              <w:rPr>
                <w:rFonts w:eastAsia="仿宋_GB2312"/>
                <w:sz w:val="24"/>
                <w:szCs w:val="24"/>
              </w:rPr>
            </w:pPr>
          </w:p>
        </w:tc>
        <w:tc>
          <w:tcPr>
            <w:tcW w:w="2477" w:type="dxa"/>
            <w:vMerge w:val="continue"/>
            <w:noWrap w:val="0"/>
            <w:vAlign w:val="center"/>
          </w:tcPr>
          <w:p>
            <w:pPr>
              <w:autoSpaceDN w:val="0"/>
              <w:spacing w:line="320" w:lineRule="exact"/>
              <w:jc w:val="left"/>
              <w:rPr>
                <w:rFonts w:eastAsia="仿宋_GB2312"/>
                <w:sz w:val="24"/>
                <w:szCs w:val="24"/>
              </w:rPr>
            </w:pPr>
          </w:p>
        </w:tc>
        <w:tc>
          <w:tcPr>
            <w:tcW w:w="1776" w:type="dxa"/>
            <w:vMerge w:val="continue"/>
            <w:noWrap w:val="0"/>
            <w:vAlign w:val="center"/>
          </w:tcPr>
          <w:p>
            <w:pPr>
              <w:autoSpaceDN w:val="0"/>
              <w:spacing w:line="320" w:lineRule="exact"/>
              <w:jc w:val="center"/>
              <w:rPr>
                <w:rFonts w:eastAsia="仿宋_GB2312"/>
                <w:sz w:val="24"/>
                <w:szCs w:val="24"/>
              </w:rPr>
            </w:pPr>
          </w:p>
        </w:tc>
        <w:tc>
          <w:tcPr>
            <w:tcW w:w="1984" w:type="dxa"/>
            <w:vMerge w:val="continue"/>
            <w:noWrap w:val="0"/>
            <w:vAlign w:val="center"/>
          </w:tcPr>
          <w:p>
            <w:pPr>
              <w:autoSpaceDN w:val="0"/>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7</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大英县人民医院</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人员密集场所</w:t>
            </w:r>
          </w:p>
        </w:tc>
        <w:tc>
          <w:tcPr>
            <w:tcW w:w="113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吴新春</w:t>
            </w:r>
          </w:p>
        </w:tc>
        <w:tc>
          <w:tcPr>
            <w:tcW w:w="2477" w:type="dxa"/>
            <w:vMerge w:val="restart"/>
            <w:noWrap w:val="0"/>
            <w:vAlign w:val="center"/>
          </w:tcPr>
          <w:p>
            <w:pPr>
              <w:autoSpaceDN w:val="0"/>
              <w:spacing w:line="320" w:lineRule="exact"/>
              <w:jc w:val="left"/>
              <w:rPr>
                <w:rFonts w:eastAsia="仿宋_GB2312"/>
                <w:sz w:val="24"/>
                <w:szCs w:val="24"/>
              </w:rPr>
            </w:pPr>
            <w:r>
              <w:rPr>
                <w:rFonts w:hint="eastAsia" w:eastAsia="仿宋_GB2312"/>
                <w:sz w:val="24"/>
                <w:szCs w:val="24"/>
              </w:rPr>
              <w:t>副市长、市安委会副主任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大英县政府</w:t>
            </w:r>
          </w:p>
        </w:tc>
        <w:tc>
          <w:tcPr>
            <w:tcW w:w="1984" w:type="dxa"/>
            <w:vMerge w:val="restart"/>
            <w:noWrap w:val="0"/>
            <w:vAlign w:val="center"/>
          </w:tcPr>
          <w:p>
            <w:pPr>
              <w:autoSpaceDN w:val="0"/>
              <w:spacing w:line="320" w:lineRule="exact"/>
              <w:jc w:val="center"/>
              <w:rPr>
                <w:rFonts w:eastAsia="仿宋_GB2312"/>
                <w:spacing w:val="-12"/>
                <w:sz w:val="24"/>
                <w:szCs w:val="24"/>
              </w:rPr>
            </w:pPr>
            <w:r>
              <w:rPr>
                <w:rFonts w:hint="eastAsia" w:eastAsia="仿宋_GB2312"/>
                <w:sz w:val="24"/>
                <w:szCs w:val="24"/>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8</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四川飞亚动力科技股份有限公司</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工业企业</w:t>
            </w:r>
          </w:p>
        </w:tc>
        <w:tc>
          <w:tcPr>
            <w:tcW w:w="1134" w:type="dxa"/>
            <w:vMerge w:val="continue"/>
            <w:noWrap w:val="0"/>
            <w:vAlign w:val="center"/>
          </w:tcPr>
          <w:p>
            <w:pPr>
              <w:autoSpaceDN w:val="0"/>
              <w:spacing w:line="320" w:lineRule="exact"/>
              <w:jc w:val="center"/>
              <w:rPr>
                <w:rFonts w:eastAsia="仿宋_GB2312"/>
                <w:sz w:val="24"/>
                <w:szCs w:val="24"/>
              </w:rPr>
            </w:pPr>
          </w:p>
        </w:tc>
        <w:tc>
          <w:tcPr>
            <w:tcW w:w="2477" w:type="dxa"/>
            <w:vMerge w:val="continue"/>
            <w:noWrap w:val="0"/>
            <w:vAlign w:val="center"/>
          </w:tcPr>
          <w:p>
            <w:pPr>
              <w:autoSpaceDN w:val="0"/>
              <w:spacing w:line="320" w:lineRule="exact"/>
              <w:jc w:val="left"/>
              <w:rPr>
                <w:rFonts w:eastAsia="仿宋_GB2312"/>
                <w:sz w:val="24"/>
                <w:szCs w:val="24"/>
              </w:rPr>
            </w:pPr>
          </w:p>
        </w:tc>
        <w:tc>
          <w:tcPr>
            <w:tcW w:w="1776" w:type="dxa"/>
            <w:vMerge w:val="continue"/>
            <w:noWrap w:val="0"/>
            <w:vAlign w:val="center"/>
          </w:tcPr>
          <w:p>
            <w:pPr>
              <w:autoSpaceDN w:val="0"/>
              <w:spacing w:line="320" w:lineRule="exact"/>
              <w:jc w:val="center"/>
              <w:rPr>
                <w:rFonts w:eastAsia="仿宋_GB2312"/>
                <w:sz w:val="24"/>
                <w:szCs w:val="24"/>
              </w:rPr>
            </w:pPr>
          </w:p>
        </w:tc>
        <w:tc>
          <w:tcPr>
            <w:tcW w:w="1984" w:type="dxa"/>
            <w:vMerge w:val="continue"/>
            <w:noWrap w:val="0"/>
            <w:vAlign w:val="center"/>
          </w:tcPr>
          <w:p>
            <w:pPr>
              <w:autoSpaceDN w:val="0"/>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9</w:t>
            </w:r>
          </w:p>
        </w:tc>
        <w:tc>
          <w:tcPr>
            <w:tcW w:w="3685" w:type="dxa"/>
            <w:noWrap w:val="0"/>
            <w:vAlign w:val="center"/>
          </w:tcPr>
          <w:p>
            <w:pPr>
              <w:autoSpaceDN w:val="0"/>
              <w:spacing w:line="320" w:lineRule="exact"/>
              <w:rPr>
                <w:rFonts w:eastAsia="仿宋_GB2312"/>
                <w:spacing w:val="-8"/>
                <w:sz w:val="24"/>
                <w:szCs w:val="24"/>
              </w:rPr>
            </w:pPr>
            <w:r>
              <w:rPr>
                <w:rFonts w:hint="eastAsia" w:eastAsia="仿宋_GB2312"/>
                <w:spacing w:val="-8"/>
                <w:sz w:val="24"/>
                <w:szCs w:val="24"/>
              </w:rPr>
              <w:t>遂宁富临运业有限公司城南客运站</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交通运输</w:t>
            </w:r>
          </w:p>
        </w:tc>
        <w:tc>
          <w:tcPr>
            <w:tcW w:w="113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杨</w:t>
            </w:r>
            <w:r>
              <w:rPr>
                <w:rFonts w:eastAsia="仿宋_GB2312"/>
                <w:sz w:val="24"/>
                <w:szCs w:val="24"/>
              </w:rPr>
              <w:t xml:space="preserve">  </w:t>
            </w:r>
            <w:r>
              <w:rPr>
                <w:rFonts w:hint="eastAsia" w:eastAsia="仿宋_GB2312"/>
                <w:sz w:val="24"/>
                <w:szCs w:val="24"/>
              </w:rPr>
              <w:t>林</w:t>
            </w:r>
          </w:p>
        </w:tc>
        <w:tc>
          <w:tcPr>
            <w:tcW w:w="2477" w:type="dxa"/>
            <w:vMerge w:val="restart"/>
            <w:noWrap w:val="0"/>
            <w:vAlign w:val="center"/>
          </w:tcPr>
          <w:p>
            <w:pPr>
              <w:autoSpaceDN w:val="0"/>
              <w:spacing w:line="320" w:lineRule="exact"/>
              <w:jc w:val="left"/>
              <w:rPr>
                <w:rFonts w:eastAsia="仿宋_GB2312"/>
                <w:sz w:val="24"/>
                <w:szCs w:val="24"/>
              </w:rPr>
            </w:pPr>
            <w:r>
              <w:rPr>
                <w:rFonts w:hint="eastAsia" w:eastAsia="仿宋_GB2312"/>
                <w:sz w:val="24"/>
                <w:szCs w:val="24"/>
              </w:rPr>
              <w:t>副市长、市公安局局长、市安委会副主任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遂宁高新区</w:t>
            </w:r>
          </w:p>
          <w:p>
            <w:pPr>
              <w:autoSpaceDN w:val="0"/>
              <w:spacing w:line="320" w:lineRule="exact"/>
              <w:jc w:val="center"/>
              <w:rPr>
                <w:rFonts w:eastAsia="仿宋_GB2312"/>
                <w:sz w:val="24"/>
                <w:szCs w:val="24"/>
              </w:rPr>
            </w:pPr>
            <w:r>
              <w:rPr>
                <w:rFonts w:hint="eastAsia" w:eastAsia="仿宋_GB2312"/>
                <w:sz w:val="24"/>
                <w:szCs w:val="24"/>
              </w:rPr>
              <w:t>管委会</w:t>
            </w:r>
          </w:p>
        </w:tc>
        <w:tc>
          <w:tcPr>
            <w:tcW w:w="1984" w:type="dxa"/>
            <w:vMerge w:val="restart"/>
            <w:noWrap w:val="0"/>
            <w:vAlign w:val="center"/>
          </w:tcPr>
          <w:p>
            <w:pPr>
              <w:autoSpaceDN w:val="0"/>
              <w:spacing w:line="320" w:lineRule="exact"/>
              <w:jc w:val="center"/>
              <w:rPr>
                <w:rFonts w:eastAsia="仿宋_GB2312"/>
                <w:spacing w:val="-12"/>
                <w:sz w:val="24"/>
                <w:szCs w:val="24"/>
              </w:rPr>
            </w:pPr>
            <w:r>
              <w:rPr>
                <w:rFonts w:hint="eastAsia" w:eastAsia="仿宋_GB2312"/>
                <w:spacing w:val="-12"/>
                <w:sz w:val="24"/>
                <w:szCs w:val="24"/>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10</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喜盈门建材家居广场</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商贸流通</w:t>
            </w:r>
          </w:p>
        </w:tc>
        <w:tc>
          <w:tcPr>
            <w:tcW w:w="1134" w:type="dxa"/>
            <w:vMerge w:val="continue"/>
            <w:noWrap w:val="0"/>
            <w:vAlign w:val="center"/>
          </w:tcPr>
          <w:p>
            <w:pPr>
              <w:autoSpaceDN w:val="0"/>
              <w:spacing w:line="320" w:lineRule="exact"/>
              <w:jc w:val="center"/>
              <w:rPr>
                <w:rFonts w:eastAsia="仿宋_GB2312"/>
                <w:sz w:val="24"/>
                <w:szCs w:val="24"/>
              </w:rPr>
            </w:pPr>
          </w:p>
        </w:tc>
        <w:tc>
          <w:tcPr>
            <w:tcW w:w="2477" w:type="dxa"/>
            <w:vMerge w:val="continue"/>
            <w:noWrap w:val="0"/>
            <w:vAlign w:val="center"/>
          </w:tcPr>
          <w:p>
            <w:pPr>
              <w:autoSpaceDN w:val="0"/>
              <w:spacing w:line="320" w:lineRule="exact"/>
              <w:jc w:val="left"/>
              <w:rPr>
                <w:rFonts w:eastAsia="仿宋_GB2312"/>
                <w:sz w:val="24"/>
                <w:szCs w:val="24"/>
              </w:rPr>
            </w:pPr>
          </w:p>
        </w:tc>
        <w:tc>
          <w:tcPr>
            <w:tcW w:w="1776" w:type="dxa"/>
            <w:vMerge w:val="continue"/>
            <w:noWrap w:val="0"/>
            <w:vAlign w:val="center"/>
          </w:tcPr>
          <w:p>
            <w:pPr>
              <w:autoSpaceDN w:val="0"/>
              <w:spacing w:line="320" w:lineRule="exact"/>
              <w:jc w:val="center"/>
              <w:rPr>
                <w:rFonts w:eastAsia="仿宋_GB2312"/>
                <w:sz w:val="24"/>
                <w:szCs w:val="24"/>
              </w:rPr>
            </w:pPr>
          </w:p>
        </w:tc>
        <w:tc>
          <w:tcPr>
            <w:tcW w:w="1984" w:type="dxa"/>
            <w:vMerge w:val="continue"/>
            <w:noWrap w:val="0"/>
            <w:vAlign w:val="center"/>
          </w:tcPr>
          <w:p>
            <w:pPr>
              <w:autoSpaceDN w:val="0"/>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11</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中国石油天然气股份有限公司西南油气田分公司川中油气矿磨溪净化厂</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非煤矿山</w:t>
            </w:r>
          </w:p>
        </w:tc>
        <w:tc>
          <w:tcPr>
            <w:tcW w:w="113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张</w:t>
            </w:r>
            <w:r>
              <w:rPr>
                <w:rFonts w:eastAsia="仿宋_GB2312"/>
                <w:sz w:val="24"/>
                <w:szCs w:val="24"/>
              </w:rPr>
              <w:t xml:space="preserve"> </w:t>
            </w:r>
            <w:r>
              <w:rPr>
                <w:rFonts w:hint="eastAsia" w:eastAsia="仿宋_GB2312"/>
                <w:sz w:val="24"/>
                <w:szCs w:val="24"/>
              </w:rPr>
              <w:t>韬</w:t>
            </w:r>
          </w:p>
        </w:tc>
        <w:tc>
          <w:tcPr>
            <w:tcW w:w="2477" w:type="dxa"/>
            <w:vMerge w:val="restart"/>
            <w:noWrap w:val="0"/>
            <w:vAlign w:val="center"/>
          </w:tcPr>
          <w:p>
            <w:pPr>
              <w:autoSpaceDN w:val="0"/>
              <w:spacing w:line="320" w:lineRule="exact"/>
              <w:jc w:val="left"/>
              <w:rPr>
                <w:rFonts w:eastAsia="仿宋_GB2312"/>
                <w:sz w:val="24"/>
                <w:szCs w:val="24"/>
              </w:rPr>
            </w:pPr>
            <w:r>
              <w:rPr>
                <w:rFonts w:hint="eastAsia" w:eastAsia="仿宋_GB2312"/>
                <w:sz w:val="24"/>
                <w:szCs w:val="24"/>
              </w:rPr>
              <w:t>副市长、市安委会</w:t>
            </w:r>
          </w:p>
          <w:p>
            <w:pPr>
              <w:autoSpaceDN w:val="0"/>
              <w:spacing w:line="320" w:lineRule="exact"/>
              <w:jc w:val="left"/>
              <w:rPr>
                <w:rFonts w:eastAsia="仿宋_GB2312"/>
                <w:sz w:val="24"/>
                <w:szCs w:val="24"/>
              </w:rPr>
            </w:pPr>
            <w:r>
              <w:rPr>
                <w:rFonts w:hint="eastAsia" w:eastAsia="仿宋_GB2312"/>
                <w:sz w:val="24"/>
                <w:szCs w:val="24"/>
              </w:rPr>
              <w:t>常务副主任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船山区政府</w:t>
            </w:r>
          </w:p>
        </w:tc>
        <w:tc>
          <w:tcPr>
            <w:tcW w:w="198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市住房城乡</w:t>
            </w:r>
          </w:p>
          <w:p>
            <w:pPr>
              <w:autoSpaceDN w:val="0"/>
              <w:spacing w:line="320" w:lineRule="exact"/>
              <w:jc w:val="center"/>
              <w:rPr>
                <w:rFonts w:eastAsia="仿宋_GB2312"/>
                <w:sz w:val="24"/>
                <w:szCs w:val="24"/>
              </w:rPr>
            </w:pPr>
            <w:r>
              <w:rPr>
                <w:rFonts w:hint="eastAsia" w:eastAsia="仿宋_GB2312"/>
                <w:sz w:val="24"/>
                <w:szCs w:val="24"/>
              </w:rPr>
              <w:t>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12</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重庆商社新世纪百货连锁经营有限公司遂宁新都</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人员密集场所</w:t>
            </w:r>
          </w:p>
        </w:tc>
        <w:tc>
          <w:tcPr>
            <w:tcW w:w="1134" w:type="dxa"/>
            <w:vMerge w:val="continue"/>
            <w:noWrap w:val="0"/>
            <w:vAlign w:val="center"/>
          </w:tcPr>
          <w:p>
            <w:pPr>
              <w:autoSpaceDN w:val="0"/>
              <w:spacing w:line="320" w:lineRule="exact"/>
              <w:jc w:val="center"/>
              <w:rPr>
                <w:rFonts w:eastAsia="仿宋_GB2312"/>
                <w:sz w:val="24"/>
                <w:szCs w:val="24"/>
              </w:rPr>
            </w:pPr>
          </w:p>
        </w:tc>
        <w:tc>
          <w:tcPr>
            <w:tcW w:w="2477" w:type="dxa"/>
            <w:vMerge w:val="continue"/>
            <w:noWrap w:val="0"/>
            <w:vAlign w:val="center"/>
          </w:tcPr>
          <w:p>
            <w:pPr>
              <w:autoSpaceDN w:val="0"/>
              <w:spacing w:line="320" w:lineRule="exact"/>
              <w:jc w:val="left"/>
              <w:rPr>
                <w:rFonts w:eastAsia="仿宋_GB2312"/>
                <w:sz w:val="24"/>
                <w:szCs w:val="24"/>
              </w:rPr>
            </w:pPr>
          </w:p>
        </w:tc>
        <w:tc>
          <w:tcPr>
            <w:tcW w:w="1776" w:type="dxa"/>
            <w:vMerge w:val="continue"/>
            <w:noWrap w:val="0"/>
            <w:vAlign w:val="center"/>
          </w:tcPr>
          <w:p>
            <w:pPr>
              <w:autoSpaceDN w:val="0"/>
              <w:spacing w:line="320" w:lineRule="exact"/>
              <w:jc w:val="center"/>
              <w:rPr>
                <w:rFonts w:eastAsia="仿宋_GB2312"/>
                <w:sz w:val="24"/>
                <w:szCs w:val="24"/>
              </w:rPr>
            </w:pPr>
          </w:p>
        </w:tc>
        <w:tc>
          <w:tcPr>
            <w:tcW w:w="1984" w:type="dxa"/>
            <w:vMerge w:val="continue"/>
            <w:noWrap w:val="0"/>
            <w:vAlign w:val="center"/>
          </w:tcPr>
          <w:p>
            <w:pPr>
              <w:autoSpaceDN w:val="0"/>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13</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安居区思源学校</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人员密集场所</w:t>
            </w:r>
          </w:p>
        </w:tc>
        <w:tc>
          <w:tcPr>
            <w:tcW w:w="113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张智勇</w:t>
            </w:r>
          </w:p>
        </w:tc>
        <w:tc>
          <w:tcPr>
            <w:tcW w:w="2477" w:type="dxa"/>
            <w:vMerge w:val="restart"/>
            <w:noWrap w:val="0"/>
            <w:vAlign w:val="center"/>
          </w:tcPr>
          <w:p>
            <w:pPr>
              <w:autoSpaceDN w:val="0"/>
              <w:spacing w:line="320" w:lineRule="exact"/>
              <w:jc w:val="left"/>
              <w:rPr>
                <w:rFonts w:eastAsia="仿宋_GB2312"/>
                <w:sz w:val="24"/>
                <w:szCs w:val="24"/>
              </w:rPr>
            </w:pPr>
            <w:r>
              <w:rPr>
                <w:rFonts w:hint="eastAsia" w:eastAsia="仿宋_GB2312"/>
                <w:sz w:val="24"/>
                <w:szCs w:val="24"/>
              </w:rPr>
              <w:t>副市长、市安委会</w:t>
            </w:r>
          </w:p>
          <w:p>
            <w:pPr>
              <w:autoSpaceDN w:val="0"/>
              <w:spacing w:line="320" w:lineRule="exact"/>
              <w:jc w:val="left"/>
              <w:rPr>
                <w:rFonts w:eastAsia="仿宋_GB2312"/>
                <w:sz w:val="24"/>
                <w:szCs w:val="24"/>
              </w:rPr>
            </w:pPr>
            <w:r>
              <w:rPr>
                <w:rFonts w:hint="eastAsia" w:eastAsia="仿宋_GB2312"/>
                <w:sz w:val="24"/>
                <w:szCs w:val="24"/>
              </w:rPr>
              <w:t>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安居区政府</w:t>
            </w:r>
          </w:p>
        </w:tc>
        <w:tc>
          <w:tcPr>
            <w:tcW w:w="198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14</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四川江淮汽车有限公司</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工业企业</w:t>
            </w:r>
          </w:p>
        </w:tc>
        <w:tc>
          <w:tcPr>
            <w:tcW w:w="1134" w:type="dxa"/>
            <w:vMerge w:val="continue"/>
            <w:noWrap w:val="0"/>
            <w:vAlign w:val="center"/>
          </w:tcPr>
          <w:p>
            <w:pPr>
              <w:autoSpaceDN w:val="0"/>
              <w:spacing w:line="320" w:lineRule="exact"/>
              <w:jc w:val="center"/>
              <w:rPr>
                <w:rFonts w:eastAsia="仿宋_GB2312"/>
                <w:sz w:val="24"/>
                <w:szCs w:val="24"/>
              </w:rPr>
            </w:pPr>
          </w:p>
        </w:tc>
        <w:tc>
          <w:tcPr>
            <w:tcW w:w="2477" w:type="dxa"/>
            <w:vMerge w:val="continue"/>
            <w:noWrap w:val="0"/>
            <w:vAlign w:val="center"/>
          </w:tcPr>
          <w:p>
            <w:pPr>
              <w:autoSpaceDN w:val="0"/>
              <w:spacing w:line="320" w:lineRule="exact"/>
              <w:jc w:val="left"/>
              <w:rPr>
                <w:rFonts w:eastAsia="仿宋_GB2312"/>
                <w:sz w:val="24"/>
                <w:szCs w:val="24"/>
              </w:rPr>
            </w:pPr>
          </w:p>
        </w:tc>
        <w:tc>
          <w:tcPr>
            <w:tcW w:w="1776" w:type="dxa"/>
            <w:vMerge w:val="continue"/>
            <w:noWrap w:val="0"/>
            <w:vAlign w:val="center"/>
          </w:tcPr>
          <w:p>
            <w:pPr>
              <w:autoSpaceDN w:val="0"/>
              <w:spacing w:line="320" w:lineRule="exact"/>
              <w:jc w:val="center"/>
              <w:rPr>
                <w:rFonts w:eastAsia="仿宋_GB2312"/>
                <w:sz w:val="24"/>
                <w:szCs w:val="24"/>
              </w:rPr>
            </w:pPr>
          </w:p>
        </w:tc>
        <w:tc>
          <w:tcPr>
            <w:tcW w:w="1984" w:type="dxa"/>
            <w:vMerge w:val="continue"/>
            <w:noWrap w:val="0"/>
            <w:vAlign w:val="center"/>
          </w:tcPr>
          <w:p>
            <w:pPr>
              <w:autoSpaceDN w:val="0"/>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15</w:t>
            </w:r>
          </w:p>
        </w:tc>
        <w:tc>
          <w:tcPr>
            <w:tcW w:w="3685" w:type="dxa"/>
            <w:noWrap w:val="0"/>
            <w:vAlign w:val="center"/>
          </w:tcPr>
          <w:p>
            <w:pPr>
              <w:autoSpaceDN w:val="0"/>
              <w:spacing w:line="320" w:lineRule="exact"/>
              <w:rPr>
                <w:rFonts w:eastAsia="仿宋_GB2312"/>
                <w:sz w:val="24"/>
                <w:szCs w:val="24"/>
              </w:rPr>
            </w:pPr>
            <w:r>
              <w:rPr>
                <w:rFonts w:hint="eastAsia" w:eastAsia="仿宋_GB2312"/>
                <w:sz w:val="24"/>
                <w:szCs w:val="24"/>
              </w:rPr>
              <w:t>天齐锂业（射洪）有限公司</w:t>
            </w:r>
          </w:p>
        </w:tc>
        <w:tc>
          <w:tcPr>
            <w:tcW w:w="1701" w:type="dxa"/>
            <w:noWrap w:val="0"/>
            <w:vAlign w:val="center"/>
          </w:tcPr>
          <w:p>
            <w:pPr>
              <w:autoSpaceDN w:val="0"/>
              <w:spacing w:line="320" w:lineRule="exact"/>
              <w:jc w:val="center"/>
              <w:rPr>
                <w:rFonts w:eastAsia="仿宋_GB2312"/>
                <w:sz w:val="24"/>
                <w:szCs w:val="24"/>
              </w:rPr>
            </w:pPr>
            <w:r>
              <w:rPr>
                <w:rFonts w:hint="eastAsia" w:eastAsia="仿宋_GB2312"/>
                <w:sz w:val="24"/>
                <w:szCs w:val="24"/>
              </w:rPr>
              <w:t>工业企业</w:t>
            </w:r>
          </w:p>
        </w:tc>
        <w:tc>
          <w:tcPr>
            <w:tcW w:w="113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许文强</w:t>
            </w:r>
          </w:p>
        </w:tc>
        <w:tc>
          <w:tcPr>
            <w:tcW w:w="2477" w:type="dxa"/>
            <w:vMerge w:val="restart"/>
            <w:noWrap w:val="0"/>
            <w:vAlign w:val="center"/>
          </w:tcPr>
          <w:p>
            <w:pPr>
              <w:autoSpaceDN w:val="0"/>
              <w:spacing w:line="320" w:lineRule="exact"/>
              <w:jc w:val="left"/>
              <w:rPr>
                <w:rFonts w:eastAsia="仿宋_GB2312"/>
                <w:sz w:val="24"/>
                <w:szCs w:val="24"/>
              </w:rPr>
            </w:pPr>
            <w:r>
              <w:rPr>
                <w:rFonts w:hint="eastAsia" w:eastAsia="仿宋_GB2312"/>
                <w:sz w:val="24"/>
                <w:szCs w:val="24"/>
              </w:rPr>
              <w:t>副市长、市安委会</w:t>
            </w:r>
          </w:p>
          <w:p>
            <w:pPr>
              <w:autoSpaceDN w:val="0"/>
              <w:spacing w:line="320" w:lineRule="exact"/>
              <w:jc w:val="left"/>
              <w:rPr>
                <w:rFonts w:eastAsia="仿宋_GB2312"/>
                <w:sz w:val="24"/>
                <w:szCs w:val="24"/>
              </w:rPr>
            </w:pPr>
            <w:r>
              <w:rPr>
                <w:rFonts w:hint="eastAsia" w:eastAsia="仿宋_GB2312"/>
                <w:sz w:val="24"/>
                <w:szCs w:val="24"/>
              </w:rPr>
              <w:t>副主任</w:t>
            </w:r>
          </w:p>
        </w:tc>
        <w:tc>
          <w:tcPr>
            <w:tcW w:w="1776"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射洪市政府</w:t>
            </w:r>
          </w:p>
        </w:tc>
        <w:tc>
          <w:tcPr>
            <w:tcW w:w="1984" w:type="dxa"/>
            <w:vMerge w:val="restart"/>
            <w:noWrap w:val="0"/>
            <w:vAlign w:val="center"/>
          </w:tcPr>
          <w:p>
            <w:pPr>
              <w:autoSpaceDN w:val="0"/>
              <w:spacing w:line="320" w:lineRule="exact"/>
              <w:jc w:val="center"/>
              <w:rPr>
                <w:rFonts w:eastAsia="仿宋_GB2312"/>
                <w:sz w:val="24"/>
                <w:szCs w:val="24"/>
              </w:rPr>
            </w:pPr>
            <w:r>
              <w:rPr>
                <w:rFonts w:hint="eastAsia" w:eastAsia="仿宋_GB2312"/>
                <w:sz w:val="24"/>
                <w:szCs w:val="24"/>
              </w:rPr>
              <w:t>市经济和</w:t>
            </w:r>
          </w:p>
          <w:p>
            <w:pPr>
              <w:autoSpaceDN w:val="0"/>
              <w:spacing w:line="320" w:lineRule="exact"/>
              <w:jc w:val="center"/>
              <w:rPr>
                <w:rFonts w:eastAsia="仿宋_GB2312"/>
                <w:sz w:val="24"/>
                <w:szCs w:val="24"/>
              </w:rPr>
            </w:pPr>
            <w:r>
              <w:rPr>
                <w:rFonts w:hint="eastAsia" w:eastAsia="仿宋_GB2312"/>
                <w:sz w:val="24"/>
                <w:szCs w:val="24"/>
              </w:rPr>
              <w:t>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10" w:type="dxa"/>
            <w:noWrap w:val="0"/>
            <w:vAlign w:val="center"/>
          </w:tcPr>
          <w:p>
            <w:pPr>
              <w:autoSpaceDN w:val="0"/>
              <w:spacing w:line="468" w:lineRule="exact"/>
              <w:jc w:val="center"/>
              <w:rPr>
                <w:rFonts w:eastAsia="仿宋_GB2312"/>
                <w:sz w:val="24"/>
                <w:szCs w:val="24"/>
              </w:rPr>
            </w:pPr>
            <w:r>
              <w:rPr>
                <w:rFonts w:eastAsia="仿宋_GB2312"/>
                <w:sz w:val="24"/>
                <w:szCs w:val="24"/>
              </w:rPr>
              <w:t>16</w:t>
            </w:r>
          </w:p>
        </w:tc>
        <w:tc>
          <w:tcPr>
            <w:tcW w:w="3685" w:type="dxa"/>
            <w:noWrap w:val="0"/>
            <w:vAlign w:val="center"/>
          </w:tcPr>
          <w:p>
            <w:pPr>
              <w:autoSpaceDN w:val="0"/>
              <w:spacing w:line="468" w:lineRule="exact"/>
              <w:rPr>
                <w:rFonts w:eastAsia="仿宋_GB2312"/>
                <w:sz w:val="24"/>
                <w:szCs w:val="24"/>
              </w:rPr>
            </w:pPr>
            <w:r>
              <w:rPr>
                <w:rFonts w:hint="eastAsia" w:eastAsia="仿宋_GB2312"/>
                <w:spacing w:val="-20"/>
                <w:sz w:val="24"/>
                <w:szCs w:val="24"/>
              </w:rPr>
              <w:t>四川省射洪川中建材有限公司</w:t>
            </w:r>
          </w:p>
        </w:tc>
        <w:tc>
          <w:tcPr>
            <w:tcW w:w="1701" w:type="dxa"/>
            <w:noWrap w:val="0"/>
            <w:vAlign w:val="center"/>
          </w:tcPr>
          <w:p>
            <w:pPr>
              <w:autoSpaceDN w:val="0"/>
              <w:spacing w:line="468" w:lineRule="exact"/>
              <w:jc w:val="center"/>
              <w:rPr>
                <w:rFonts w:eastAsia="仿宋_GB2312"/>
                <w:sz w:val="24"/>
                <w:szCs w:val="24"/>
              </w:rPr>
            </w:pPr>
            <w:r>
              <w:rPr>
                <w:rFonts w:hint="eastAsia" w:eastAsia="仿宋_GB2312"/>
                <w:sz w:val="24"/>
                <w:szCs w:val="24"/>
              </w:rPr>
              <w:t>工业企业</w:t>
            </w:r>
          </w:p>
        </w:tc>
        <w:tc>
          <w:tcPr>
            <w:tcW w:w="1134" w:type="dxa"/>
            <w:vMerge w:val="continue"/>
            <w:noWrap w:val="0"/>
            <w:vAlign w:val="center"/>
          </w:tcPr>
          <w:p>
            <w:pPr>
              <w:autoSpaceDN w:val="0"/>
              <w:spacing w:line="468" w:lineRule="exact"/>
              <w:rPr>
                <w:rFonts w:eastAsia="仿宋_GB2312"/>
                <w:sz w:val="24"/>
                <w:szCs w:val="24"/>
              </w:rPr>
            </w:pPr>
          </w:p>
        </w:tc>
        <w:tc>
          <w:tcPr>
            <w:tcW w:w="2477" w:type="dxa"/>
            <w:vMerge w:val="continue"/>
            <w:noWrap w:val="0"/>
            <w:vAlign w:val="center"/>
          </w:tcPr>
          <w:p>
            <w:pPr>
              <w:autoSpaceDN w:val="0"/>
              <w:spacing w:line="468" w:lineRule="exact"/>
              <w:rPr>
                <w:rFonts w:eastAsia="仿宋_GB2312"/>
                <w:sz w:val="24"/>
                <w:szCs w:val="24"/>
              </w:rPr>
            </w:pPr>
          </w:p>
        </w:tc>
        <w:tc>
          <w:tcPr>
            <w:tcW w:w="1776" w:type="dxa"/>
            <w:vMerge w:val="continue"/>
            <w:noWrap w:val="0"/>
            <w:vAlign w:val="center"/>
          </w:tcPr>
          <w:p>
            <w:pPr>
              <w:autoSpaceDN w:val="0"/>
              <w:spacing w:line="468" w:lineRule="exact"/>
              <w:jc w:val="left"/>
              <w:rPr>
                <w:rFonts w:eastAsia="仿宋_GB2312"/>
                <w:sz w:val="24"/>
                <w:szCs w:val="24"/>
              </w:rPr>
            </w:pPr>
          </w:p>
        </w:tc>
        <w:tc>
          <w:tcPr>
            <w:tcW w:w="1984" w:type="dxa"/>
            <w:vMerge w:val="continue"/>
            <w:noWrap w:val="0"/>
            <w:vAlign w:val="center"/>
          </w:tcPr>
          <w:p>
            <w:pPr>
              <w:autoSpaceDN w:val="0"/>
              <w:spacing w:line="468" w:lineRule="exact"/>
              <w:jc w:val="left"/>
              <w:rPr>
                <w:rFonts w:eastAsia="仿宋_GB2312"/>
                <w:sz w:val="24"/>
                <w:szCs w:val="24"/>
              </w:rPr>
            </w:pPr>
          </w:p>
        </w:tc>
      </w:tr>
    </w:tbl>
    <w:p>
      <w:pPr>
        <w:autoSpaceDN w:val="0"/>
        <w:spacing w:line="576" w:lineRule="exact"/>
        <w:jc w:val="left"/>
        <w:rPr>
          <w:rFonts w:eastAsia="黑体"/>
          <w:bCs/>
          <w:sz w:val="32"/>
          <w:szCs w:val="32"/>
        </w:rPr>
        <w:sectPr>
          <w:footerReference r:id="rId3" w:type="default"/>
          <w:pgSz w:w="16838" w:h="11905" w:orient="landscape"/>
          <w:pgMar w:top="1531" w:right="2098" w:bottom="1531" w:left="1984" w:header="284" w:footer="1417" w:gutter="0"/>
          <w:cols w:space="720" w:num="1"/>
          <w:docGrid w:linePitch="58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3ADA50C0"/>
    <w:rsid w:val="3ADA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2022-08-02T03:03:00Z</dcterms:created>
  <dc:creator>牙签儿</dc:creator>
  <cp:lastModifiedBy>牙签儿</cp:lastModifiedBy>
  <dcterms:modified xsi:type="dcterms:W3CDTF">2022-08-02T03:03:51Z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CD794FFCE2EF4AFC8481496B733F1B7D</vt:lpwstr>
  </property>
</Properties>
</file>