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1500" w:tblpY="253"/>
        <w:tblOverlap w:val="never"/>
        <w:tblW w:w="9210" w:type="dxa"/>
        <w:tblInd w:w="0" w:type="dxa"/>
        <w:tblLayout w:type="autofit"/>
        <w:tblCellMar>
          <w:top w:w="0" w:type="dxa"/>
          <w:left w:w="0" w:type="dxa"/>
          <w:bottom w:w="0" w:type="dxa"/>
          <w:right w:w="0" w:type="dxa"/>
        </w:tblCellMar>
      </w:tblPr>
      <w:tblGrid>
        <w:gridCol w:w="1150"/>
        <w:gridCol w:w="567"/>
        <w:gridCol w:w="1080"/>
        <w:gridCol w:w="5576"/>
        <w:gridCol w:w="837"/>
      </w:tblGrid>
      <w:tr>
        <w:tblPrEx>
          <w:tblCellMar>
            <w:top w:w="0" w:type="dxa"/>
            <w:left w:w="0" w:type="dxa"/>
            <w:bottom w:w="0" w:type="dxa"/>
            <w:right w:w="0" w:type="dxa"/>
          </w:tblCellMar>
        </w:tblPrEx>
        <w:trPr>
          <w:trHeight w:val="432" w:hRule="atLeast"/>
        </w:trPr>
        <w:tc>
          <w:tcPr>
            <w:tcW w:w="9210" w:type="dxa"/>
            <w:gridSpan w:val="5"/>
            <w:tcBorders>
              <w:top w:val="nil"/>
              <w:left w:val="nil"/>
              <w:bottom w:val="nil"/>
              <w:right w:val="nil"/>
            </w:tcBorders>
            <w:shd w:val="clear" w:color="auto" w:fill="auto"/>
            <w:noWrap/>
            <w:tcMar>
              <w:top w:w="12" w:type="dxa"/>
              <w:left w:w="12" w:type="dxa"/>
              <w:right w:w="12" w:type="dxa"/>
            </w:tcMar>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spacing w:line="560" w:lineRule="exact"/>
              <w:rPr>
                <w:rFonts w:ascii="黑体" w:hAnsi="黑体" w:eastAsia="黑体"/>
                <w:color w:val="auto"/>
                <w:kern w:val="0"/>
                <w:sz w:val="32"/>
                <w:szCs w:val="32"/>
              </w:rPr>
            </w:pPr>
            <w:r>
              <w:rPr>
                <w:rFonts w:ascii="黑体" w:hAnsi="黑体" w:eastAsia="黑体"/>
                <w:color w:val="auto"/>
                <w:kern w:val="0"/>
                <w:sz w:val="32"/>
                <w:szCs w:val="32"/>
              </w:rPr>
              <w:t>附件1</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spacing w:line="560" w:lineRule="exact"/>
              <w:jc w:val="center"/>
              <w:rPr>
                <w:rFonts w:hint="eastAsia" w:ascii="方正小标宋_GBK" w:eastAsia="方正小标宋_GBK"/>
                <w:color w:val="auto"/>
                <w:kern w:val="0"/>
                <w:sz w:val="44"/>
                <w:szCs w:val="44"/>
                <w:lang w:val="zh-CN"/>
              </w:rPr>
            </w:pPr>
            <w:bookmarkStart w:id="0" w:name="_GoBack"/>
            <w:r>
              <w:rPr>
                <w:rFonts w:hint="eastAsia" w:ascii="方正小标宋_GBK" w:hAnsi="Arial Unicode MS" w:eastAsia="方正小标宋_GBK" w:cs="Arial Unicode MS"/>
                <w:color w:val="auto"/>
                <w:kern w:val="0"/>
                <w:sz w:val="44"/>
                <w:szCs w:val="44"/>
                <w:lang w:val="zh-CN"/>
              </w:rPr>
              <w:t>遂宁市应急管理局行政权力责任清单</w:t>
            </w:r>
            <w:bookmarkEnd w:id="0"/>
          </w:p>
          <w:p>
            <w:pPr>
              <w:widowControl/>
              <w:textAlignment w:val="center"/>
              <w:rPr>
                <w:rFonts w:ascii="方正小标宋_GBK" w:hAnsi="方正小标宋_GBK" w:eastAsia="方正小标宋_GBK" w:cs="方正小标宋_GBK"/>
                <w:color w:val="auto"/>
                <w:sz w:val="32"/>
                <w:szCs w:val="32"/>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rFonts w:ascii="黑体" w:hAnsi="宋体" w:eastAsia="黑体" w:cs="黑体"/>
                <w:color w:val="auto"/>
                <w:sz w:val="18"/>
                <w:szCs w:val="18"/>
              </w:rPr>
            </w:pPr>
            <w:r>
              <w:rPr>
                <w:rFonts w:hint="eastAsia" w:ascii="黑体" w:hAnsi="宋体" w:eastAsia="黑体" w:cs="黑体"/>
                <w:color w:val="auto"/>
                <w:kern w:val="0"/>
                <w:sz w:val="18"/>
                <w:szCs w:val="18"/>
                <w:lang w:bidi="ar"/>
              </w:rPr>
              <w:t>部门</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rFonts w:ascii="黑体" w:hAnsi="宋体" w:eastAsia="黑体" w:cs="黑体"/>
                <w:color w:val="auto"/>
                <w:sz w:val="18"/>
                <w:szCs w:val="18"/>
              </w:rPr>
            </w:pPr>
            <w:r>
              <w:rPr>
                <w:rFonts w:hint="eastAsia" w:ascii="黑体" w:hAnsi="宋体" w:eastAsia="黑体" w:cs="黑体"/>
                <w:color w:val="auto"/>
                <w:kern w:val="0"/>
                <w:sz w:val="18"/>
                <w:szCs w:val="18"/>
                <w:lang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rFonts w:ascii="黑体" w:hAnsi="宋体" w:eastAsia="黑体" w:cs="黑体"/>
                <w:color w:val="auto"/>
                <w:sz w:val="18"/>
                <w:szCs w:val="18"/>
              </w:rPr>
            </w:pPr>
            <w:r>
              <w:rPr>
                <w:rFonts w:hint="eastAsia" w:ascii="黑体" w:hAnsi="宋体" w:eastAsia="黑体" w:cs="黑体"/>
                <w:color w:val="auto"/>
                <w:kern w:val="0"/>
                <w:sz w:val="18"/>
                <w:szCs w:val="18"/>
                <w:lang w:bidi="ar"/>
              </w:rPr>
              <w:t>权力类型</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rFonts w:ascii="黑体" w:hAnsi="宋体" w:eastAsia="黑体" w:cs="黑体"/>
                <w:color w:val="auto"/>
                <w:sz w:val="18"/>
                <w:szCs w:val="18"/>
              </w:rPr>
            </w:pPr>
            <w:r>
              <w:rPr>
                <w:rFonts w:hint="eastAsia" w:ascii="黑体" w:hAnsi="宋体" w:eastAsia="黑体" w:cs="黑体"/>
                <w:color w:val="auto"/>
                <w:kern w:val="0"/>
                <w:sz w:val="18"/>
                <w:szCs w:val="18"/>
                <w:lang w:bidi="ar"/>
              </w:rPr>
              <w:t>权力名称</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rFonts w:ascii="黑体" w:hAnsi="宋体" w:eastAsia="黑体" w:cs="黑体"/>
                <w:color w:val="auto"/>
                <w:sz w:val="18"/>
                <w:szCs w:val="18"/>
              </w:rPr>
            </w:pPr>
            <w:r>
              <w:rPr>
                <w:rFonts w:hint="eastAsia" w:ascii="黑体" w:hAnsi="宋体" w:eastAsia="黑体" w:cs="黑体"/>
                <w:color w:val="auto"/>
                <w:kern w:val="0"/>
                <w:sz w:val="18"/>
                <w:szCs w:val="18"/>
                <w:lang w:bidi="ar"/>
              </w:rPr>
              <w:t>备注</w:t>
            </w: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行政许可</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非煤矿矿山企业安全生产许可证核发</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行政许可</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非煤矿矿山建设项目安全设施设计审查</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行政许可</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金属冶炼建设项目安全设施设计审查</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行政许可</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特种作业操作资格证核发</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行政许可</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危险化学品建设项目安全条件审查</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行政许可</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危险化学品建设项目安全设施设计审查</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行政许可</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省级范围内危险化学品生产企业安全生产许可证核发（非中央企业及其直接控股涉及危险化学品生产企业〔总部〕）</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行政许可</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危险化学品安全使用许可证核发</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行政许可</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危险化学品（含仓储经营）经营许可</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行政许可</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烟花爆竹经营（批发）许可证核发</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行政许可</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煤矿建设项目核准</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行政许可</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生产、储存烟花爆竹建设项目安全设施设计审查</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left"/>
              <w:textAlignment w:val="cente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行政许可</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煤矿建设项目设计审查（含设计修改）</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行政许可</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left"/>
              <w:textAlignment w:val="center"/>
              <w:rPr>
                <w:color w:val="auto"/>
                <w:sz w:val="18"/>
                <w:szCs w:val="18"/>
              </w:rPr>
            </w:pPr>
            <w:r>
              <w:rPr>
                <w:color w:val="auto"/>
                <w:kern w:val="0"/>
                <w:sz w:val="18"/>
                <w:szCs w:val="18"/>
                <w:lang w:bidi="ar"/>
              </w:rPr>
              <w:t>危害地震监测设施和观测环境建设项目审查</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对承担安全评价、认证、检测、检验工作的机构出具虚假证明的处罚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64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对生产经营单位的决策机构、主要负责人或者个人经营的投资人未保证安全生产所必需的资金投入，致使生产经营单位不具备安全生产条件的处罚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64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对生产经营单位的决策机构、主要负责人或者个人经营的投资人未保证安全生产所必需的资金投入，致使生产经营单位不具备安全生产条件，导致发生生产安全事故的处罚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对生产经营单位的主要负责人未履行规定的安全生产管理职责的处罚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对生产经营单位的主要负责人未履行《安全生产法》规定的安全生产管理职责，导致发生生产安全事故的处罚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对安全生产管理人员未履行《安全生产法》规定的安全生产管理职责，导致发生生产安全事故的处罚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对未按照规定设置安全生产管理机构或者配备安全生产管理人员的处罚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对煤矿、非煤矿山、危险化学品、烟花爆竹、金属冶炼等生产经营单位主要负责人和安全管理人员未按照规定经考核合格的处罚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对未按照规定对从业人员、被派遣劳动者、实习学生进行安全生产教育和培训，或者未按照规定如实告知有关的安全生产事项的处罚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对未如实记录安全生产教育和培训情况的处罚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对未将事故隐患排查治理情况如实记录或者未向从业人员通报的处罚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对未按照规定制定生产安全事故应急救援预案或者未定期组织演练的处罚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对特种作业人员未按照规定经专门的安全作业培训并取得相应资格，上岗作业的处罚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对未按照规定对矿山、金属冶炼建设项目或者用于生产、储存、装卸危险物品的建设项目进行安全评价的处罚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64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对矿山、金属冶炼建设项目或者用于生产、储存、装卸危险物品的建设项目没有安全设施设计或者安全设施设计未按照规定报经有关部门审查同意的处罚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对矿山、金属冶炼建设项目或者用于生产、储存、装卸危险物品的建设项目的施工单位未按照批准的安全设施设计施工的处罚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对矿山、金属冶炼建设项目或者用于生产、储存危险物品的建设项目竣工投入生产或者使用前，安全设施未经验收合格的处罚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对未在有较大危险因素的生产经营场所和有关设施、设备上设置明显的安全警示标志的处罚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对安全设备的安装、使用、检测、改造和报废不符合国家标准或者行业标准的处罚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对未对安全设备进行经常性维护、保养和定期检测的处罚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对未为从业人员提供符合国家标准或者行业标准的劳动防护用品的处罚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64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对危险物品的容器、运输工具，以及涉及人身安全、危险性较大的海洋石油开采特种设备和矿山井下特种设备未经具有专业资质的机构检测、检验合格，取得安全使用证或者安全标志，投入使用的处罚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对使用应当淘汰的危及生产安全的工艺、设备的处罚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对生产、经营、运输、储存、使用危险物品或者处置废弃危险物品，未建立专门安全管理制度、未采取可靠的安全措施的处罚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对重大危险源未登记建档，或者未进行评估、监控，或者未制定应急预案的处罚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对进行爆破、吊装以及国务院安全生产监督管理部门会同国务院有关部门规定的其他危险作业，未安排专门人员进行现场安全管理的处罚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41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对未建立事故隐患排查治理制度的处罚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42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对生产经营单位拒不执行责令采取措施消除事故隐患的监察执法指令的处罚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43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对生产经营单位将生产经营项目、场所、设备发包或者出租给不具备安全生产条件或者相应资质的单位或者个人的处罚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64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44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对生产经营单位未与承包单位、承租单位签订专门的安全生产管理协议或者未在承包合同、租赁合同中明确各自的安全生产管理职责，或者未对承包单位、承租单位的安全生产统一协调、管理的处罚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64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对两个以上生产经营单位在同一作业区域内进行可能危及对方安全生产的生产经营活动，未签订安全生产管理协议或者未指定专职安全生产管理人员进行安全检查与协调的处罚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46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对生产、经营、储存、使用危险物品的车间、商店、仓库与员工宿舍在同一座建筑内，或者与员工宿舍的距离不符合安全要求的处罚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64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47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对生产经营场所和员工宿舍未设有符合紧急疏散需要、标志明显、保持畅通的出口，或者锁闭、封堵生产经营场所或者员工宿舍出口的处罚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48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对生产经营单位与从业人员订立的协议，存在免除或者减轻其对从业人员因生产安全事故伤亡依法应承担的责任的处罚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49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对生产经营单位拒绝、阻碍负有安全生产监督管理职责的部门依法实施监督检查的处罚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64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对生产经营单位的主要负责人在本单位发生生产安全事故时，不立即组织抢救或者在事故调查处理期间擅离职守或者逃匿的，或者对生产安全事故隐瞒不报、谎报的处罚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51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对生产经营单位经停产停业整顿仍不具备安全生产条件的处罚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52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对发生生产安全事故负有责任的生产经营单位的处罚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53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对未对职工进行安全教育、培训，分配职工上岗作业的处罚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对使用不符合国家安全标准或者行业安全标准的设备、器材、防护用品、安全检测仪器的处罚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55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对未按照规定提取或者使用安全技术措施专项费用的处罚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56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对拒绝矿山安全监督人员现场检查或者在被检查时隐瞒事故隐患、不如实反映情况的处罚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57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对已经投入生产的矿山企业，不具备安全生产条件而强行开采的处罚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58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对开采煤炭资源未达到国务院煤炭管理部门规定的煤炭资源回采率的处罚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59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对擅自开采保安煤柱或者采用危及相邻煤矿生产安全的危险方法进行采矿作业的处罚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对可采煤层丢弃不采的处罚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61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对违反煤炭开采顺序的处罚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62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对一次采全高开采丢顶煤、底煤或者用煤皮作假顶的处罚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63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对留设保护煤柱不符合有关规定的处罚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64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对未按规定提交采区回采率报告的处罚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65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对煤矿企业未依照规定组织排查重大安全生产隐患和行为，并按规定报告，逾期未改正的处罚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66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对煤矿超能力、超强度或者超定员组织生产的处罚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67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对煤矿瓦斯超限作业的处罚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68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对煤与瓦斯突出矿井，未依照规定实施防突出措施的处罚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69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对高瓦斯矿井未建立瓦斯抽放系统和监控系统，或者瓦斯监控系统不能正常运行的处罚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70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对煤矿通风系统不完善、不可靠的处罚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71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对煤矿有严重水患，未采取有效措施的处罚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72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对煤矿超层越界开采的处罚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73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对煤矿有冲击地压危险，未采取有效措施的处罚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74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对煤矿自然发火严重，未采取有效措施的处罚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75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对煤矿使用明令禁止使用或者淘汰的设备、工艺的处罚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76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对煤矿没有双回路供电系统的处罚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77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对新建煤矿边建设边生产，煤矿改扩建期间，在改扩建的区域生产，或者在其他区域的生产超出安全设计规定的范围和规模的处罚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64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78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对煤矿实行整体承包生产经营后，未重新取得安全生产许可证，从事生产的，或者承包方再次转包的，以及煤矿将井下采掘工作面和井巷维修作业进行劳务承包的处罚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64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79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对煤矿改制期间，未明确安全生产责任人和安全管理机构的，或者在完成改制后，未重新取得或者变更采矿许可证、安全生产许可证和营业执照的处罚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对煤矿3个月内2次或者2次以上发现有重大安全生产隐患，仍然进行生产的处罚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81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对被责令停产整顿的煤矿擅自从事生产的处罚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82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对煤矿企业未依照国家有关规定对井下作业人员进行安全生产教育和培训的处罚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83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对煤矿企业在生产过程中，1周内其负责人或者生产经营管理人员没有按照国家规定带班下井，或者下井登记档案虚假的处罚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84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对煤矿企业没有为每位职工发放符合要求的职工安全手册的处罚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85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对矿山企业及其有关人员违规检查、维修、操作机电设备及其防护装置、安全检测仪器的处罚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86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对矿山企业未按照国家规定的方法和要求定期检测作业场所空气中的有毒有害物质浓度的处罚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87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对矿山井下采掘作业、露天采剥作业不符合有关规定的处罚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88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对煤矿和其他有瓦斯爆炸可能性的矿井未严格执行瓦斯检查制度的处罚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864"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89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有瓦斯突出，有冲击地压，在需要保护的建筑物、构筑物和铁路下面开采，在水体下面开采，在地温异常或者有热水涌出的地区开采的矿山，未按要求编制专门设计文件，并报管理矿山企业的主管部门批准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对有自然发火可能性的矿井未按规定采取相关措施的处罚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91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对井下采掘作业应当探水前进而未探水前进的处罚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92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对井下风量、风质、风速和作业环境的气候不符合矿山安全规程规定的处罚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93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对开采放射性矿物的矿井，未按规定采取措施，减少氧气析出量的处罚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94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对矿山企业对地面、井下产生粉尘的作业，未按规定采取综合防尘措施，控制粉尘危害的处罚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对生产、经营、使用国家禁止生产、经营、使用危险化学品的处罚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96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对未经安全条件审查，新建、改建、扩建生产、储存危险化学品的建设项目的处罚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97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对化工企业未取得危险化学品安全使用许可证，使用危险化学品从事生产的处罚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对未取得危险化学品经营许可证从事危险化学品经营的处罚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99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对生产、储存危险化学品的单位未对其铺设的危险化学品管道设置明显的标志，或者未对危险化学品管道定期检查、检测的处罚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864"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101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对危险化学品生产企业未提供化学品安全技术说明书，或者未在包装（包括外包装件）上粘贴、拴挂化学品安全标签的处罚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864"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102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64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103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对危险化学品生产企业发现其生产的危险化学品有新的危险特性不立即公告，或者不及时修订其化学品安全技术说明书和化学品安全标签的处罚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104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对危险化学品经营企业经营没有化学品安全技术说明书和化学品安全标签的危险化学品的处罚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105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对危险化学品包装物、容器的材质以及包装的型式、规格、方法和单件质量（重量）与所包装的危险化学品的性质和用途不相适应的处罚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64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106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对生产、储存危险化学品的单位未在作业场所和安全设施、设备上设置明显的安全警示标志，或者未在作业场所设置通信、报警装置的处罚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64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107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对危险化学品专用仓库未设专人负责管理，或者对储存的剧毒化学品以及储存数量构成重大危险源的其他危险化学品未实行双人收发、双人保管制度的处罚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108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对储存危险化学品的单位未建立危险化学品出入库核查、登记制度的处罚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109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对危险化学品专用仓库未设置明显标志的处罚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64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对危险化学品生产企业、进口企业不办理危险化学品登记，或者发现其生产、进口的危险化学品有新的危险特性不办理危险化学品登记内容变更手续的处罚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111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对重复使用的危险化学品包装物、容器，在重复使用前不进行检查的处罚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64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112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对未根据其生产、储存的危险化学品的种类和危险特性，在作业场所设置相关安全设施、设备，或者未按照国家标准、行业标准或者国家有关规定对安全设施、设备进行经常性维护、保养的处罚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113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对生产、储存、使用危险化学品的单位未按规定对其安全生产条件定期进行安全评价的处罚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114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对未将危险化学品储存在专用仓库内，或者未将剧毒化学品以及储存数量构成重大危险源的其他危险化学品在专用仓库内单独存放的处罚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对危险化学品的储存方式、方法或者储存数量不符合国家标准或者国家有关规定的处罚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116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对危险化学品专用仓库不符合国家标准、行业标准的要求的处罚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117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对未对危险化学品专用仓库的安全设施、设备定期进行检测、检验的处罚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1296"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118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储存危险化学品的企业或者使用危险化学品从事生产的企业未按照《危险化学品安全管理条例》规定将安全评价报告以及整改方案的落实情况报安全生产监督管理部门备案，或者储存危险化学品的单位未将其剧毒化学品以及储存数量构成重大危险源的其他危险化学品的储存数量、储存地点以及管理人员的情况报安全生产监督管理部门备案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64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119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对生产、储存、使用危险化学品的单位转产、停产、停业或者解散，未采取有效措施及时、妥善处置其危险化学品生产装置、储存设施以及库存的危险化学品，或者丢弃危险化学品的处罚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864"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120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储存、使用危险化学品的单位转产、停产、停业或者解散，未依照《危险化学品安全管理条例》规定将其危险化学品生产装置、储存设施以及库存危险化学品的处置方案报安全生产监督管理部门备案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121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对危险化学品经营企业向未经许可从事危险化学品生产、经营活动的企业采购危险化学品的处罚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122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对向不具有《危险化学品安全管理条例》规定的相关许可证件或者证明文件的单位销售剧毒化学品、易制爆危险化学品的处罚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123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对不按照剧毒化学品购买许可证载明的品种、数量销售剧毒化学品的处罚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124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对向个人销售剧毒化学品（属于剧毒化学品的农药除外）、易制爆危险化学品的处罚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125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对伪造、变造或者出租、出借、转让危险化学品安全经营许可证或者安全使用许可证的处罚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126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对未经许可，生产、经营烟花爆竹制品的处罚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127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对向未取得烟花爆竹安全生产许可的单位或者个人销售黑火药、烟火药、引火线的处罚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128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对未按照安全生产许可证核定的产品种类进行生产的处罚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129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对生产工序或者生产作业不符合国家标准、行业标准的处罚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130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对雇佣未经安全考试合格的人员从事危险工序作业的处罚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131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对生产烟花爆竹使用的原料不符合国家标准规定的，或者使用的原料超过国家标准规定用量的处罚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132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对使用按照国家标准规定禁止使用或者禁忌配伍的物质生产烟花爆竹的处罚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133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对未按照国家标准的规定在烟花爆竹产品上标注燃放说明，或者未在烟花爆竹的包装物上印制易燃易爆危险物品警示标志的处罚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64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134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对从事烟花爆竹批发的企业向从事烟花爆竹零售的经营者供应非法生产、经营的烟花爆竹，或者供应按照国家标准规定应由专业燃放人员燃放的烟花爆竹的处罚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135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对从事烟花爆竹零售的经营者销售非法生产、经营的烟花爆竹，或者销售按照国家标准规定应由专业燃放人员燃放的烟花爆竹的处罚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对未取得安全生产许可证擅自进行生产的处罚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137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对安全生产许可证有效期满未办理延期手续，继续进行生产的处罚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138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对转让、接受转让、冒用或者使用伪造的安全生产许可证的处罚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139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对事故发生单位主要负责人迟报或者漏报事故的处罚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864"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事故发生单位及其有关人员谎报或者瞒报事故，伪造或者故意破坏事故现场，转移、隐匿资金、财产或者销毁有关证据、资料，拒绝接受调查或者拒绝提供有关情况和资料，在事故调查中作伪证或者指使他人作伪证，事故发生后逃匿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141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对事故发生单位及其有关人员未履行安全生产职责，对事故发生负有责任的处罚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142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对伪造申请材料骗取非药品类易制毒化学品生产、经营许可证或者备案证明的处罚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143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对使用他人的非药品类易制毒化学品生产、经营许可证或者备案证明的处罚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144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对使用伪造、变造、失效的非药品类易制毒化学品生产、经营许可证或者备案证明的处罚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对易制毒化学品生产、经营单位未按规定建立易制毒化学品的管理制度和安全管理制度的处罚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146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对将非药品类易制毒化学品生产、经营许可证或者备案证明转借他人使用的处罚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147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对超出许可的品种、数量，生产、经营非药品类易制毒化学品的处罚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148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对非药品类易制毒化学品的产品包装和使用说明书不符合《易制毒化学品管理条例》规定要求的处罚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149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对生产、经营非药品类易制毒化学品的单位不如实或者不按时向安全生产监督管理部门报告年度生产、经营等情况的处罚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对生产、经营非药品类易制毒化学品的单位或者个人拒不接受安全生产监督管理部门监督检查的处罚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151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对生产经营单位主要负责人未履行安全生产管理职责的处罚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864"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152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对生产经营单位因从业人员对本单位安全生产工作提出批评、检举、控告或者拒绝违章指挥、强令冒险作业或者在紧急情况下停止作业、采取紧急撤离措施而降低其工资、福利等待遇或者解除劳动合同的处罚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153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对生产经营单位未建立提取安全生产费用制度或者未落实安全生产风险抵押金制度的处罚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对生产经营单位未依法给从业人员办理人身意外伤害保险的处罚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155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对有易燃、易爆气体和粉尘的作业场所，未使用防爆型电气设备或者采取有效的防爆技术措施的处罚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156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对危险作业现场未事先制定安全措施，未安排专人监护的处罚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157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对安全生产中介机构不具备相应资质或者设置分支机构，或者转借、出租、出让资质证书的处罚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158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对特种作业培训机构违反有关规定的处罚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159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对在安全距离范围内擅自新建建筑物或者其他设施的处罚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160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对学校未履行安全管理和安全教育工作职责的处罚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161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对发生伤亡事故的生产经营单位除主要负责人以外的其他事故责任人员的处罚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162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对发生生产安全事故被停产停业整顿的生产经营单位，未经验收或者验收不合格擅自从事生产经营活动的处罚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163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对生产经营单位未将安全培训工作纳入本单位计划并保证安全培训工作所需资金的处罚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164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对生产经营单位在从业人员安全培训期间未支付工资并承担安全培训费用的处罚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165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对生产经营单位未建立应急值班制度或者配备应急值班人员的处罚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166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对煤矿未按照规定对井下作业人员进行安全培训的处罚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167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对未经注册擅自以注册安全工程师名义执业的处罚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168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对注册安全工程师以欺骗、贿赂等不正当手段取得执业证的处罚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169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对注册安全工程师准许他人以本人名义执业的处罚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170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对注册安全工程师以个人名义承接业务、收取费用的处罚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171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对注册安全工程师出租、出借、涂改、变造执业证和执业印章的处罚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172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对注册安全工程师泄漏执业过程中应当保守的秘密并造成严重后果的处罚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173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对注册安全工程师利用执业之便，贪污、索贿、受贿或者谋取不正当利益的处罚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174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对注册安全工程师提供虚假执业括动成果的处罚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175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对注册安全工程师超出执业范围或者聘用单位业务范围从事执业活动的处罚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176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对生产经营单位及其主要负责人或者其他人员违反操作规程或者安全管理规定作业的处罚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177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对生产经营单位及其主要负责人或者其他人员违章指挥从业人员或者强令从业人员违章、冒险作业的处罚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178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对生产经营单位及其主要负责人或者其他人员发现从业人员违章作业不加制止的处罚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179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对生产经营单位及其主要负责人或者其他人员超过核定的生产能力、强度或者定员进行生产的处罚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180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对生产经营单位及其主要负责人或者其他人员对被查封或者扣押的设施、设备、器材，擅自启封或者使用的处罚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181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对生产经营单位及其主要负责人或者其他人员故意提供虚假情况或者隐瞒存在的事故隐患以及其他安全问题的处罚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182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对生产经营单位及其主要负责人或者其他人员拒不执行安全监管监察部门依法下达的安全监管监察指令的处罚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64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183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对危险物品的生产、经营、储存单位以及矿山、金属冶炼单位未建立应急救援组织或者生产经营规模较小、未指定兼职应急救援人员的处罚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184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对未配备必要的应急救援器材、设备和物资，并进行经常性维护、保养，保证正常运转的处罚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64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185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对知道或者应当知道生产经营单位未取得安全生产许可证或者其他批准文件擅自从事生产经营活动，仍为其提供生产经营场所、运输、保管、仓储等条件的处罚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186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对生产经营单位及其有关人员弄虚作假，骗取或者勾结、串通行政审批工作人员取得安全生产许可证书及其他批准文件的处罚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187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对生产经营单位及其有关人员未依法办理安全生产许可证书变更手续的处罚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188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对未取得相应资格、资质证书的机构及其有关人员从事安全评价、认证、检测、检验工作的处罚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189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对未建立安全生产事故隐患排等相关制度的处罚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190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对生产经营单位未按规定上报事故隐患排查治理统计分析表的处罚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191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对生产经营单位未制定事故隐患治理方案的处罚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192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对生产经营单位不报或者未及时报告重大事故隐患的处罚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193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对未对事故隐患进行排查治理擅自生产经营的处罚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194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对整改不合格或者未经安全监管监察部门审查同意擅自恢复生产经营的处罚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195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对生产经营单位在应急预案编制前未按照规定开展风险辨识、评估和应急资源调查的处罚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196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对生产经营单位未按照规定开展应急预案评审的处罚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197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对生产经营单位应急预案未按规定备案的处罚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198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对事故风险可能影响周边单位、人员的，未将事故风险的性质、影响范围和应急防范措施告知周边单位和人员的处罚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199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对生产经营单位未按照规定开展应急预案评估的处罚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对生产经营单位未按照规定进行应急预案修订的处罚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201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对生产经营单位未落实应急预案规定的应急物资及装备的处罚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202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对已经批准的建设项目安全设施设计发生重大变更，生产经营单位未报原批准部门审查同意擅自开工建设的处罚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203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对除非煤矿矿山、危险化学品、烟花爆竹、金属冶炼以外的建设项目没有安全设施设计的处罚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204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对除非煤矿矿山、危险化学品、烟花爆竹、金属冶炼以外的建设项目安全设施设计未组织审查，并形成书面审查报告的处罚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205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对除非煤矿矿山、危险化学品、烟花爆竹、金属冶炼以外的建设项目施工单位未按照安全设施设计施工的处罚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64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206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对除非煤矿矿山、危险化学品、烟花爆竹、金属冶炼以外的建设项目投入生产或者使用前，安全设施未经竣工验收合格，并形成书面报告的处罚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207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对生产经营单位未建立健全特种作业人员档案的处罚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208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对生产经营单位非法印制、伪造、倒卖特种作业操作证，或者使用非法印制、伪造、倒卖的特种作业操作证的处罚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209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对特种作业人员转借、转让、冒用特种作业操作证的处罚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47"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对特种作业人员伪造、涂改特种作业操作证或者使用伪造的特种作业操作证的处罚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47"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211</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8" w:space="0"/>
              <w:left w:val="nil"/>
              <w:bottom w:val="single" w:color="000000" w:sz="8" w:space="0"/>
              <w:right w:val="single" w:color="000000" w:sz="8"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对危险化学品生产企业取得安全生产许可证后不具备规定的安全生产条件的处罚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left"/>
              <w:textAlignment w:val="center"/>
              <w:rPr>
                <w:color w:val="auto"/>
                <w:sz w:val="18"/>
                <w:szCs w:val="18"/>
              </w:rPr>
            </w:pPr>
          </w:p>
        </w:tc>
      </w:tr>
      <w:tr>
        <w:tblPrEx>
          <w:tblCellMar>
            <w:top w:w="0" w:type="dxa"/>
            <w:left w:w="0" w:type="dxa"/>
            <w:bottom w:w="0" w:type="dxa"/>
            <w:right w:w="0" w:type="dxa"/>
          </w:tblCellMar>
        </w:tblPrEx>
        <w:trPr>
          <w:trHeight w:val="879"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212</w:t>
            </w:r>
          </w:p>
        </w:tc>
        <w:tc>
          <w:tcPr>
            <w:tcW w:w="1080" w:type="dxa"/>
            <w:tcBorders>
              <w:top w:val="nil"/>
              <w:left w:val="single" w:color="000000" w:sz="8" w:space="0"/>
              <w:bottom w:val="single" w:color="000000" w:sz="4" w:space="0"/>
              <w:right w:val="single" w:color="000000" w:sz="8"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nil"/>
              <w:left w:val="nil"/>
              <w:bottom w:val="single" w:color="000000" w:sz="4" w:space="0"/>
              <w:right w:val="single" w:color="000000" w:sz="8"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危险化学品生产企业在安全生产许可证有效期内主要负责人、企业名称、注册地址、隶属关系发生变更或者新增产品、改变工艺技术对企业安全生产产生重大影响，未按照规定的时限提出安全生产许可证变更申请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left"/>
              <w:textAlignment w:val="center"/>
              <w:rPr>
                <w:color w:val="auto"/>
                <w:sz w:val="18"/>
                <w:szCs w:val="18"/>
              </w:rPr>
            </w:pPr>
          </w:p>
        </w:tc>
      </w:tr>
      <w:tr>
        <w:tblPrEx>
          <w:tblCellMar>
            <w:top w:w="0" w:type="dxa"/>
            <w:left w:w="0" w:type="dxa"/>
            <w:bottom w:w="0" w:type="dxa"/>
            <w:right w:w="0" w:type="dxa"/>
          </w:tblCellMar>
        </w:tblPrEx>
        <w:trPr>
          <w:trHeight w:val="480"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213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对危险化学品生产企业未按照相关规定的时限提出安全生产许可证变更申请并且擅自投入运行的处罚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left"/>
              <w:textAlignment w:val="center"/>
              <w:rPr>
                <w:color w:val="auto"/>
                <w:sz w:val="18"/>
                <w:szCs w:val="18"/>
              </w:rPr>
            </w:pPr>
          </w:p>
        </w:tc>
      </w:tr>
      <w:tr>
        <w:tblPrEx>
          <w:tblCellMar>
            <w:top w:w="0" w:type="dxa"/>
            <w:left w:w="0" w:type="dxa"/>
            <w:bottom w:w="0" w:type="dxa"/>
            <w:right w:w="0" w:type="dxa"/>
          </w:tblCellMar>
        </w:tblPrEx>
        <w:trPr>
          <w:trHeight w:val="663"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214</w:t>
            </w:r>
          </w:p>
        </w:tc>
        <w:tc>
          <w:tcPr>
            <w:tcW w:w="1080" w:type="dxa"/>
            <w:tcBorders>
              <w:top w:val="single" w:color="000000" w:sz="4"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nil"/>
              <w:bottom w:val="single" w:color="000000" w:sz="8" w:space="0"/>
              <w:right w:val="single" w:color="000000" w:sz="8"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对危险化学品生产企业隐瞒有关情况或者提供虚假材料申请安全生产许可证的，或者以欺骗、贿赂等不正当手段取得安全生产许可证的处罚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left"/>
              <w:textAlignment w:val="cente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对危险化学品单位未按照标准对重大危险源进行辨识的处罚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216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对危险化学品单位未按照规定明确重大危险源中关键装置、重点部位的责任人或者责任机构的处罚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64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217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对危险化学品单位未按照规定建立应急救援组织或者配备应急救援人员，以及配备必要的防护装备及器材、设备、物资，并保障其完好的处罚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218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对危险化学品单位未按照规定进行重大危险源备案或者核销的处罚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219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对危险化学品单位未将重大危险源可能引发的事故后果、应急措施等信息告知可能受影响的单位、区域及人员的处罚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220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对危险化学品单位未按照规定要求开展重大危险源事故应急预案演练的处罚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221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对危险化学品单位未按照规定对重大危险源的安全生产状况进行定期检查，采取措施消除事故隐患的处罚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222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对危险化学品输送管道单位未按照规定对管道进行检测、维护的处罚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223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对危险化学品建设项目发生相关规定的变化后，未重新申请安全条件审查，以及审查未通过擅自建设的处罚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224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对危险化学品建设项目安全设施竣工后未进行检验、检测的处罚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225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对在申请危险化学品建设项目安全审查时提供虚假文件、资料的处罚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64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226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对危险化学品建设项目未组织有关单位和专家研究提出试生产（使用）可能出现的安全问题及对策，或者未制定周密的试生产（使用）方案，进行试生产（使用）的处罚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227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对危险化学品建设项目未组织有关专家对试生产（使用）方案进行审查、对试生产（使用）条件进行检查确认的处罚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64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228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对危险化学品登记企业不办理危险化学品登记，登记品种发生变化或者发现其生产、进口的危险化学品有新的危险特性不办理危险化学品登记内容变更手续的处罚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229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对危险化学品登记企业未向用户提供应急咨询服务或者应急咨询服务不符合相关规定的处罚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230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对在危险化学品登记证有效期内企业名称、注册地址、应急咨询服务电话发生变化，未按规定按时办理危险化学品登记变更手续的处罚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231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对危险化学品登记证有效期满后，未按规定申请复核换证，继续进行生产或者进口的处罚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232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对转让、冒用或者使用伪造的危险化学品登记证，或者不如实填报登记内容、提交有关材料的处罚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233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对拒绝、阻扰登记机构对本企业危险化学品登记情况进行现场核查的处罚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234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对已经取得危险化学品经营许可证的企业不再具备法律、法规和相关规定的安全生产条件的处罚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235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对已经取得危险化学品经营许可证的企业未依照相关规定申请变更的处罚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对企业在安全使用许可证有效期届满后未办理延期手续，仍然使用危险化学品从事生产，且达到危险化学品使用量的数量标准规定的处罚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864"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237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对危险化学品使用企业在安全使用许可证有效期内主要负责人、企业名称、注册地址、隶属关系发生变更，未按照相关规定的时限提出安全使用许可证变更申请或者将隶属关系变更证明材料报发证机关的处罚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238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对增加使用的危险化学品品种，且达到危险化学品使用量的数量标准规定，未按规定提出变更申请，继续从事生产的处罚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64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239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对涉及危险化学品安全使用许可范围的新建、改建、扩建建设项目，其安全设施已经竣工验收合格，未按照规定提出变更申请，继续从事生产的处罚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对危险化学品使用企业改变工艺技术对企业的安全生产条件产生重大影响，未按规定提出变更申请，继续从事生产的处罚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241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对企业隐瞒有关情况或者提供虚假文件、资料申请安全使用许可证，或者企业以欺骗、贿赂等不正当手段取得安全使用许可证的处罚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242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对未按照规定对化学品进行物理危险性鉴定或者分类的处罚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243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对未按照规定建立化学品物理危险性鉴定与分类管理档案的处罚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244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对在办理化学品物理危险性的鉴定过程中，隐瞒化学品的危险性成分、含量等相关信息或者提供虚假材料的处罚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对物理危险性鉴定机构伪造、篡改数据或者有其他弄虚作假行为的处罚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246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对物理危险性鉴定机构未通过安全生产监督管理部门的监督检查，仍从事鉴定工作的处罚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247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对物理危险性鉴定机构泄露化学品单位商业秘密的处罚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248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对烟花爆竹生产企业在安全生产许可证有效期内，变更企业主要负责人或者名称，未办理安全生产许可证变更手续的处罚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64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249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对烟花爆竹生产企业从其他企业购买烟花爆竹半成品加工后销售，或者购买其他企业烟花爆竹成品加贴本企业标签后销售，或者向其他企业销售烟花爆竹半成品的处罚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250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对烟花爆竹生产企业多股东各自独立进行烟花爆竹生产活动的处罚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251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对从事礼花弹生产的烟花爆竹生产企业将礼花弹销售给未经公安机关批准的燃放活动的处罚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252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对烟花爆竹生产企业改建、扩建烟花爆竹生产（含储存）设施未办理安全生产许可证变更手续的处罚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253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对烟花爆竹生产企业变更产品类别或者级别范围未办理安全生产许可证变更手续的处罚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对未经许可经营、超许可范围经营、许可证过期继续经营烟花爆竹的处罚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255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对烟花爆竹批发企业在城市建成区内设立烟花爆竹储存仓库，或者在批发（展示）场所摆放有药样品的处罚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256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对烟花爆竹批发企业采购和销售质量不符合国家标准或者行业标准规定的烟花爆竹的处罚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257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对烟花爆竹批发企业在仓库内违反国家标准或者行业标准规定储存烟花爆竹的处罚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258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对烟花爆竹批发企业在烟花爆竹经营许可证载明的仓库以外储存烟花爆竹的处罚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259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对烟花爆竹批发企业对假冒伪劣、过期、含有超量、违禁药物以及其他存在严重质量问题的烟花爆竹未及时销毁的处罚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260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对烟花爆竹批发企业未执行合同管理、流向登记制度或者未按照规定应用烟花爆竹流向管理信息系统的处罚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261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对烟花爆竹批发企业未将黑火药、引火线的采购、销售记录报所在地县级安全监管局备案的处罚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262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对烟花爆竹批发企业仓储设施新建、改建、扩建后，未重新申请办理许可手续的处罚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263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对烟花爆竹批发企业变更企业名称、主要负责人、注册地址，未申请办理许可证变更手续的处罚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264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对烟花爆竹批发企业向未取得零售许可证的单位或者个人销售烟花爆竹的处罚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265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对烟花爆竹零售经营者变更零售点名称、主要负责人或者经营场所，未重新办理零售许可证的处罚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266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对烟花爆竹零售经营者存放的烟花爆竹数量超过零售许可证载明范围的处罚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267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对烟花爆竹经营单位出租、出借、转让、买卖烟花爆竹经营许可证的处罚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268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对烟花爆竹经营单位冒用或者使用伪造的烟花爆竹经营许可证的处罚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269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对安全培训机构不具备安全培训条件的处罚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270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对安全培训机构未按照统一培训大纲组织教学培训的处罚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271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对安全培训机构未建立培训档案或者培训档案管理不规范的处罚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272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对安全培训机构采取不正当竞争手段，故意贬低、诋毁其他安全培训机构的处罚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273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对生产经营单位主要负责人、安全生产管理人员、特种作业人员以欺骗、贿赂等不正当手段取得安全合格证或者特种作业操作证的处罚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274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对从业人员安全培训的时间少于《生产经营单位安全培训规定》或者有关标准规定的处罚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275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对矿山新招的井下作业人员和危险物品生产经营单位新招的危险工艺操作岗位人员，未经实习期满独立上岗作业的处罚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276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对相关人员未按照《安全生产培训管理办法》规定重新参加安全培训的处罚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277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对工贸企业未按照规定对有限空间的现场负责人、监护人员、作业人员和应急救援人员进行安全培训的处罚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278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对工贸企业未按照规定对有限空间作业制定应急预案，或者定期进行演练的处罚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279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对工贸企业未按照规定对有限空间作业进行辨识、提出防范措施、建立有限空间管理台账的处罚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280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对工贸企业未按照规定对有限空间作业制定作业方案或者方案未经审批擅自作业的处罚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281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对工贸企业有限空间作业未按照规定进行危险有害因素检测或者监测，并实行专人监护作业的处罚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282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对取得安全生产许可证的非煤矿矿山企业不再具备《非煤矿矿山企业安全生产许可证实施办法》规定的安全生产条件的处罚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283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对取得安全生产许可证的非煤矿矿山企业倒卖、出租、出借或者以其他形式非法转让安全生产许可证的处罚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284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对取得安全生产许可证的非煤矿矿山企业暂扣安全生产许可证后未按期整改或者整改后仍不具备安全生产条件的处罚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285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对非煤矿矿山企业接受转让的安全生产许可证的处罚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286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对非煤矿矿山企业冒用安全生产许可证的处罚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287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对非煤矿矿山企业使用伪造的安全生产许可证的处罚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64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288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对非煤矿矿山企业在安全生产许可证有效期内出现采矿许可证有效期届满和采矿许可证被暂扣、撤销、吊销、注销的情况，未依照规定向安全生产许可证颁发管理机关报告并交回安全生产许可证的处罚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289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对非煤矿矿山企业在安全生产许可证有效期内，出现需要变更安全生产许可证的情形，未按规定申请、办理变更手续的处罚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64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290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对地质勘探单位、采掘施工单位在登记注册地以外进行跨省作业，以及跨省（自治区、直辖市）运营的石油天然气管道管理的单位，未按照规定书面报告的处罚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291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对一等、二等、三等尾矿库未安装在线监测系统的处罚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292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对违反尾矿库安全现状评价和闭库设计的处罚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293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对尾矿库经安全现状评价或者专家论证被确定为危库、险库和病库的，生产经营单位未采取相应措施的处罚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294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对尾矿库生产经营单位未建立健全防汛责任制的处罚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295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对生产经营单位未编制并落实尾矿库年度、季度作业计划的处罚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64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296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对尾矿库出现重大险情，生产经营单位未按照安全监管权限和职责立即报告当地县级安全生产监督管理部门和人民政府，并启动应急预案，进行抢险的处罚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64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297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对未经尾矿库生产经营单位进行技术论证并同意，以及尾矿库建设项目安全设施设计原审批部门批准，在库区从事爆破、采砂、地下采矿等危害尾矿库安全的作业的处罚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298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对尾矿库运行到设计最终标高的前12个月内，生产经营单位未按规定进行闭库前的安全现状评价和闭库设计的处罚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299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对生产运行的尾矿库，未经技术论证和安全生产监督管理部门的批准，对相关事项进行变更的处罚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64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对尾矿库运行到设计最终标高或者不再进行排尾作业的，未在一年内完成闭库，或者特殊情况不能按期完成闭库的，未报经相应的安全生产监督管理部门同意后延期的处罚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301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对金属非金属地下矿山企业未按照规定建立健全领导带班下井制度或者未制定领导带班下井月度计划的处罚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302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对金属非金属地下矿山企业未按照规定公告领导带班下井月度计划的处罚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303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对金属非金属地下矿山企业未按照规定公示领导带班下井月度计划完成情况的处罚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304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对金属非金属地下矿山企业领导未按照规定填写带班下井交接班记录、带班下井登记档案，或者弄虚作假的处罚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305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对金属非金属地下矿山企业领导未按照规定带班下井的处罚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306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对发生生产安全事故而没有领导带班下井的金属非金属地下矿山企业的处罚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307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对发生生产安全事故而没有领导带班下井的矿山企业主要负责人的处罚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64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308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对小型露天采石场未按规定配备专业技术人员，或者聘用专业技术人员、注册安全工程师、委托相关技术服务机构为其提供安全生产管理服务的处罚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864"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309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对相邻的采石场开采范围之间最小距离未大于300米，或者可能危及对方生产安全的，双方未签订安全生产管理协议，明确各自的安全生产管理职责和应当采取的安全措施，指定专门人员进行安全检查与协调的处罚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对小型露天采石场开采方式不符合规定、采用浅深孔爆破不符合规定的处罚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311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对不采用爆破方式直接使用挖掘机进行采矿作业的，台阶高度超过挖掘机最大挖掘高度的处罚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312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对小型露天采石场未采用台阶式开采，以及不能采用台阶式开采的，未按规定分层开采的处罚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313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对小型露天采石场未遵守国家有关民用爆炸物品和爆破作业的安全规定的处罚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314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对对爆破后产生的大块矿岩未采用机械方式进行破碎，使用爆破方式进行二次破碎的处罚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对采石场上部需要剥离的，剥离工作面未超前于开采工作面4米以上的处罚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316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对小型露天采石场在作业前和作业中以及每次爆破后，未按规定对坡面进行安全检查以及发现存在问题未采取措施的处罚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317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对在坡面上进行排险作业时，作业人员未系安全带，站在危石、浮石上及悬空作业，或者在同一坡面上下双层或者多层同时作业的处罚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318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对违反铲装、装载与运输有关规定的处罚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64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319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对废石、废碴未排放到废石场，废石场的设置不符合设计要求和有关安全规定，顺山或顺沟排放废石、废碴没有防止泥石流的具体措施的处罚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320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对电气设备没有接地、过流、漏电保护装置，变电所没有独立的避雷系统和防火、防潮与防止小动物窜入带电部位的措施的处罚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321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对小型露天采石场未制定完善的防洪措施，对开采境界上方汇水影响安全却未设置截水沟的处罚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322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对小型露天采石场未在每年年末测绘采石场开采现状平面图和剖面图，并归档管理的处罚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323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对地质勘探单位未按照规定建立有关安全生产制度和规程的处罚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324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对地质勘探单位未按照规定提取和使用安全生产费用的处罚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325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对地质勘探单位坑探工程安全专篇未经安全生产监督管理部门审查同意擅自施工的处罚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326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对地质勘探单位未按照规定向工作区域所在地县级安全生产监督管理部门书面报告的处罚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327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对地质勘探单位将其承担的地质勘探工程项目转包给不具备安全生产条件或者相应资质的地质勘探单位的处罚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328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对发包单位违反规定，违章指挥或者强令承包单位及其从业人员冒险作业的处罚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329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对发包单位与承包单位、总承包单位与分项承包单位未依照规定签订安全生产管理协议的处罚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330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对有关发包单位违反规定，未对承包单位实施安全生产监督检查或者考核的处罚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331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对有关发包单位违反规定，未将承包单位及其项目部纳入本单位的安全管理体系，实行统一管理的处罚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332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对有关发包单位违反规定，未向承包单位进行外包工程技术交底，或者未按照合同约定向承包单位提供有关资料的处罚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64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333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对地下矿山实行分项发包的发包单位违反规定，在地下矿山正常生产期间，将主通风、主提升、供排水、供配电、主供风系统及其设备设施的运行管理进行分项发包的处罚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334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对承包地下矿山工程的项目部负责人违反规定，同时兼任其他工程的项目部负责人的处罚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335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对承包单位违反规定，将发包单位投入的安全资金挪作他用的处罚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spacing w:line="260" w:lineRule="exact"/>
              <w:textAlignment w:val="center"/>
              <w:rPr>
                <w:color w:val="auto"/>
                <w:sz w:val="18"/>
                <w:szCs w:val="18"/>
              </w:rPr>
            </w:pPr>
            <w:r>
              <w:rPr>
                <w:color w:val="auto"/>
                <w:kern w:val="0"/>
                <w:sz w:val="18"/>
                <w:szCs w:val="18"/>
                <w:lang w:bidi="ar"/>
              </w:rPr>
              <w:t>对承包单位违反规定对项目部疏于管理，未定期对项目部人员进行安全生产教育培训与考核或者未对项目部进行安全生产检查的处罚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64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337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spacing w:line="260" w:lineRule="exact"/>
              <w:textAlignment w:val="center"/>
              <w:rPr>
                <w:color w:val="auto"/>
                <w:sz w:val="18"/>
                <w:szCs w:val="18"/>
              </w:rPr>
            </w:pPr>
            <w:r>
              <w:rPr>
                <w:color w:val="auto"/>
                <w:kern w:val="0"/>
                <w:sz w:val="18"/>
                <w:szCs w:val="18"/>
                <w:lang w:bidi="ar"/>
              </w:rPr>
              <w:t>对承包单位违反规定，在登记注册的省、自治区、直辖市以外从事施工作业，未向作业所在地县级人民政府安全生产监督管理部门书面报告本单位取得有关许可和施工资质，以及所承包工程情况的处罚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338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对生产经营单位未建立健全安全生产规章制度的处罚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64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339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对生产经营单位未依法建立健全本单位安全生产责任制度、安全生产目标管理制度，并将本单位的安全生产责任目标分解到各部门、各岗位，明确责任人员、责任内容和考核奖惩要求的处罚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对生产经营单位及其有关负责人对本单位安全生产管理人员依法履行安全生产内部监督管理职责进行打击报复的处罚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341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对生产经营单位违反相关规定，未建立从业人员安全生产教育培训制度的处罚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342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对生产经营单位为从业人员配备、使用劳动防护用品不符合有关要求的处罚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64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343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对生产经营单位对起重、爆破、登高架设、基坑、边坡开挖、边坡砌筑、钻探等危险作业，未制定专项安全管理制度和措施，未安排专人进行现场安全管理的处罚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344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对生产经营单位违反规定，未落实安全生产主体责任的处罚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对较大涉险事故迟报、漏报、谎报或者瞒报的处罚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346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对未建立健全煤矿领导带班下井制度的处罚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347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对未建立煤矿领导井下交接班制度的处罚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348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对未建立煤矿领导带班下井档案管理制度的处罚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349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对煤矿领导每月带班下井情况未按照规定公示的处罚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1080"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350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煤矿企业未建立安全培训管理制度或者未制定年度安全培训计划，或者未明确负责安全培训工作的机构，或者未配备专兼职安全培训管理人员，或者用于安全培训的资金不符合本规定，或者未按照统一的培训大纲组织培训，或者不具备安全培训条件进行自主培训，或者委托不具备安全培训条件机构进行培训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351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对具备煤矿安全培训条件的机构未按照规定的培训大纲进行安全培训，或者未经安全培训并考试合格颁发有关培训合格证明的处罚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64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352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对烟花爆竹生产企业、批发企业工（库）房没有设置准确、清晰、醒目的定员、定量、定级标识，或者未向零售经营者或者零售经营场所提供烟花爆竹配送服务的处罚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1080"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353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烟花爆竹生产企业、批发企业防范静电危害的措施不符合相关国家标准或者行业标准规定，或者使用新安全设备未进行安全性论证，或者在生产区、工（库）房等有药区域对安全设备进行检测、改造作业时未将工（库）房内的药物、有药半成品、成品搬走并清理作业现场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1080"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烟花爆竹生产企业、批发企业未建立从业人员、外来人员、车辆出入厂（库）区登记制度，或者未制定专人管理、登记、分发黑火药、引火线、烟火药及库存和中转效果件的安全管理制度，或者未建立烟花爆竹买卖合同管理制度，或者未按规定建立烟花爆竹流向管理制度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355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对烟花爆竹零售经营者超越许可证载明限量储存烟花爆竹，或者到批发企业仓库自行提取烟花爆竹的处罚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1080"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356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烟花爆竹生产经营单位对工（库）房、安全设施、电气线路、机械设备等进行检测、检修、维修、改造作业前，未制定安全作业方案，或者未切断被检修、维修的电气线路和机械设备电源，或者拒绝、阻挠受安全生产监督管理部门委托的专业技术服务机构开展检验、检测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160"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357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烟花爆竹生产经营单位工（库）房超过核定人员、药量或者擅自改变设计用途使用工（库）房，或者仓库内堆码、分类分级储存等违反国家标准或者行业标准规定，或者在仓库内进行拆箱、包装作业时将性质不相容的物质混存，或者在中转库、中转间内超量、超时储存药物、半成品、成品，或者留存过期及废弃的烟花爆竹成品、半成品、原材料等危险废弃物，或者企业内部及生产区、库区之间运输烟花爆竹成品、半成品及原材料的车辆、工具不符合国家标准或者行业标准规定安全条件，或者允许未安装阻火装置等不具备国家标准或者行业标准规定安全条件的机动车辆进入生产区和仓库区，或者存在其他事故隐患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358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对未按规定填写煤矿领导下井交接班记录簿、带班下井记录或者保存带班下井相关记录档案的处罚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359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对煤矿领导未按规定带班下井，或者带班下井档案虚假的处罚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360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对未取得安全评价检测检验资质的机构及其有关人员擅自从事安全评价、检测检验服务的处罚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361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对未依法与委托方签订安全评价检测检验技术服务合同的处罚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362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对违反法规标准规定更改或者简化安全评价、检测检验程序和相关内容的处罚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363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对未按规定公开安全评价报告、安全生产检测检验报告相关信息及现场勘验图像影像资料的处罚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364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对未在开展现场安全评价检测检验技术服务前七个工作日内，书面告知项目实施地资质认可机关的处罚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64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365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对安全评价检测检验机构名称、注册地址、实验室条件、法定代表人、专职技术负责人、授权签字人发生变化之日起三十日内未向原资质认可机关提出变更申请的处罚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366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对未按照有关法规标准的强制性规定从事安全评价、检测检验活动的处罚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367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对出租、出借安全评价检测检验资质证书的处罚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368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对安全评价项目组组长及负责勘验人员不到现场实际地点开展勘验等有关工作的处罚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369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对承担现场检测检验的人员不到现场实际地点开展设备检测检验等有关工作的处罚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64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370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对安全评价报告存在法规标准引用错误、关键危险有害因素漏项、重大危险源辨识错误、对策措施建议与存在问题严重不符等重大疏漏，但尚未造成重大损失的处罚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371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对安全生产检测检验报告存在法规标准引用错误、关键项目漏检、结论不明确等重大疏漏，但尚未造成重大损失的处罚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372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left"/>
              <w:textAlignment w:val="center"/>
              <w:rPr>
                <w:color w:val="auto"/>
                <w:sz w:val="18"/>
                <w:szCs w:val="18"/>
              </w:rPr>
            </w:pPr>
            <w:r>
              <w:rPr>
                <w:color w:val="auto"/>
                <w:kern w:val="0"/>
                <w:sz w:val="18"/>
                <w:szCs w:val="18"/>
                <w:lang w:bidi="ar"/>
              </w:rPr>
              <w:t>对破坏典型地震遗址、遗迹的处罚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373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left"/>
              <w:textAlignment w:val="center"/>
              <w:rPr>
                <w:color w:val="auto"/>
                <w:sz w:val="18"/>
                <w:szCs w:val="18"/>
              </w:rPr>
            </w:pPr>
            <w:r>
              <w:rPr>
                <w:color w:val="auto"/>
                <w:kern w:val="0"/>
                <w:sz w:val="18"/>
                <w:szCs w:val="18"/>
                <w:lang w:bidi="ar"/>
              </w:rPr>
              <w:t>对危害地震观测环境或破坏地震监测设施、地震测量保护标志的处罚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374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left"/>
              <w:textAlignment w:val="center"/>
              <w:rPr>
                <w:color w:val="auto"/>
                <w:sz w:val="18"/>
                <w:szCs w:val="18"/>
              </w:rPr>
            </w:pPr>
            <w:r>
              <w:rPr>
                <w:color w:val="auto"/>
                <w:kern w:val="0"/>
                <w:sz w:val="18"/>
                <w:szCs w:val="18"/>
                <w:lang w:bidi="ar"/>
              </w:rPr>
              <w:t>对未按照要求增建抗干扰设施或新建地震监测设施的处罚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64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375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left"/>
              <w:textAlignment w:val="center"/>
              <w:rPr>
                <w:color w:val="auto"/>
                <w:sz w:val="18"/>
                <w:szCs w:val="18"/>
              </w:rPr>
            </w:pPr>
            <w:r>
              <w:rPr>
                <w:color w:val="auto"/>
                <w:kern w:val="0"/>
                <w:sz w:val="18"/>
                <w:szCs w:val="18"/>
                <w:lang w:bidi="ar"/>
              </w:rPr>
              <w:t>对冶金企业和有色金属企业违反《冶金企业和有色金属企业安全生产规定》第二十四条至第三十七条的规定，构成生产安全事故隐患的处罚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left"/>
              <w:textAlignment w:val="cente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376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left"/>
              <w:textAlignment w:val="center"/>
              <w:rPr>
                <w:color w:val="auto"/>
                <w:sz w:val="18"/>
                <w:szCs w:val="18"/>
              </w:rPr>
            </w:pPr>
            <w:r>
              <w:rPr>
                <w:color w:val="auto"/>
                <w:kern w:val="0"/>
                <w:sz w:val="18"/>
                <w:szCs w:val="18"/>
                <w:lang w:bidi="ar"/>
              </w:rPr>
              <w:t>对建设单位不依法进行地震安全性评价或未按地震安全性评价所确定的抗震设防要求进行抗震设防的处罚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64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377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行政强制</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对不符合保障安全生产的国家标准或者行业标准的设施、设备、器材以及违法生产、储存、使用、经营、运输的危险物品予以查封或者扣押，对违法生产、储存、使用、经营危险物品的作业场所予以查封</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378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行政强制</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采取通知有关单位停止供电、停止供应民用爆炸物品等措施</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64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379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行政强制</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查封违法生产、储存、使用、经营危险化学品的场所，扣押违法生产、储存、使用、经营、运输的危险化学品以及用于违法生产、使用、运输危险化学品的原材料、设备、运输工具</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380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行政强制</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扣押与易制毒化学品相关的证据材料和违法物品，临时查封有关场所</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381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行政强制</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left"/>
              <w:textAlignment w:val="center"/>
              <w:rPr>
                <w:color w:val="auto"/>
                <w:sz w:val="18"/>
                <w:szCs w:val="18"/>
              </w:rPr>
            </w:pPr>
            <w:r>
              <w:rPr>
                <w:color w:val="auto"/>
                <w:kern w:val="0"/>
                <w:sz w:val="18"/>
                <w:szCs w:val="18"/>
                <w:lang w:bidi="ar"/>
              </w:rPr>
              <w:t>对侵占、毁损、拆除或者擅自移动地震监测设施和危害地震观测环境责令恢复原状</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382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行政强制</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left"/>
              <w:textAlignment w:val="center"/>
              <w:rPr>
                <w:color w:val="auto"/>
                <w:sz w:val="18"/>
                <w:szCs w:val="18"/>
              </w:rPr>
            </w:pPr>
            <w:r>
              <w:rPr>
                <w:color w:val="auto"/>
                <w:kern w:val="0"/>
                <w:sz w:val="18"/>
                <w:szCs w:val="18"/>
                <w:lang w:bidi="ar"/>
              </w:rPr>
              <w:t>对破坏典型地震遗址、遗迹责令恢复原状</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383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行政确认</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危险物品的生产、经营、储存单位以及矿山、金属冶炼单位主要负责人和安全生产管理人员安全生产知识和管理能力考核发证</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384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行政检查</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对生产经营单位执行有关安全生产的法律、法规和国家标准或者行业标准的情况进行监督检查</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385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行政检查</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对煤矿企业和煤炭经营企业执行煤炭法律法规的情况进行监督检查</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386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行政检查</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left"/>
              <w:textAlignment w:val="center"/>
              <w:rPr>
                <w:color w:val="auto"/>
                <w:sz w:val="18"/>
                <w:szCs w:val="18"/>
              </w:rPr>
            </w:pPr>
            <w:r>
              <w:rPr>
                <w:color w:val="auto"/>
                <w:kern w:val="0"/>
                <w:sz w:val="18"/>
                <w:szCs w:val="18"/>
                <w:lang w:bidi="ar"/>
              </w:rPr>
              <w:t>工程建设强制性标准、抗震设防要求执行情况和地震安全性评价工作的监督检查</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387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行政检查</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left"/>
              <w:textAlignment w:val="center"/>
              <w:rPr>
                <w:color w:val="auto"/>
                <w:sz w:val="18"/>
                <w:szCs w:val="18"/>
              </w:rPr>
            </w:pPr>
            <w:r>
              <w:rPr>
                <w:color w:val="auto"/>
                <w:kern w:val="0"/>
                <w:sz w:val="18"/>
                <w:szCs w:val="18"/>
                <w:lang w:bidi="ar"/>
              </w:rPr>
              <w:t>防震减灾知识宣传教育监督检查</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388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行政检查</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left"/>
              <w:textAlignment w:val="center"/>
              <w:rPr>
                <w:color w:val="auto"/>
                <w:sz w:val="18"/>
                <w:szCs w:val="18"/>
              </w:rPr>
            </w:pPr>
            <w:r>
              <w:rPr>
                <w:color w:val="auto"/>
                <w:kern w:val="0"/>
                <w:sz w:val="18"/>
                <w:szCs w:val="18"/>
                <w:lang w:bidi="ar"/>
              </w:rPr>
              <w:t>对地震监测设施及其观测环境的保护工作和监测台网运行情况的检查</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864"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389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行政奖励</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在改善安全生产条件、防止生产安全事故、参加抢险救护等方面取得显著成绩的单位和个人，举报生产安全事故、安全生产违法行为和重大安全隐患的有功人员，以及应急预案管理工作中做出显著成绩的单位和人员给予表彰和奖励</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390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行政奖励</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left"/>
              <w:textAlignment w:val="center"/>
              <w:rPr>
                <w:color w:val="auto"/>
                <w:sz w:val="18"/>
                <w:szCs w:val="18"/>
              </w:rPr>
            </w:pPr>
            <w:r>
              <w:rPr>
                <w:color w:val="auto"/>
                <w:kern w:val="0"/>
                <w:sz w:val="18"/>
                <w:szCs w:val="18"/>
                <w:lang w:bidi="ar"/>
              </w:rPr>
              <w:t>对在防震减灾工作中做出突出贡献的单位和个人的表彰和奖励</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391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pacing w:val="-12"/>
                <w:sz w:val="18"/>
                <w:szCs w:val="18"/>
              </w:rPr>
            </w:pPr>
            <w:r>
              <w:rPr>
                <w:color w:val="auto"/>
                <w:spacing w:val="-12"/>
                <w:kern w:val="0"/>
                <w:sz w:val="18"/>
                <w:szCs w:val="18"/>
                <w:lang w:bidi="ar"/>
              </w:rPr>
              <w:t>其他行政权力</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对建设单位组织的矿山、金属冶炼建设项目和用于生产、储存危险物品的建设项目安全设施的验收活动和验收结果进行监督核查</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392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pacing w:val="-12"/>
                <w:sz w:val="18"/>
                <w:szCs w:val="18"/>
              </w:rPr>
            </w:pPr>
            <w:r>
              <w:rPr>
                <w:color w:val="auto"/>
                <w:spacing w:val="-12"/>
                <w:kern w:val="0"/>
                <w:sz w:val="18"/>
                <w:szCs w:val="18"/>
                <w:lang w:bidi="ar"/>
              </w:rPr>
              <w:t>其他行政权力</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重大事故隐患排除前或者排除过程中无法保证安全时，责令从危险区域内撤出作业人员，责令暂时停产停业或者停止使用相关设施、设备</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393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pacing w:val="-12"/>
                <w:sz w:val="18"/>
                <w:szCs w:val="18"/>
              </w:rPr>
            </w:pPr>
            <w:r>
              <w:rPr>
                <w:color w:val="auto"/>
                <w:spacing w:val="-12"/>
                <w:kern w:val="0"/>
                <w:sz w:val="18"/>
                <w:szCs w:val="18"/>
                <w:lang w:bidi="ar"/>
              </w:rPr>
              <w:t>其他行政权力</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报请县级以上人民政府依法决定关闭安全生产违法企业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64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394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pacing w:val="-12"/>
                <w:sz w:val="18"/>
                <w:szCs w:val="18"/>
              </w:rPr>
            </w:pPr>
            <w:r>
              <w:rPr>
                <w:color w:val="auto"/>
                <w:spacing w:val="-12"/>
                <w:kern w:val="0"/>
                <w:sz w:val="18"/>
                <w:szCs w:val="18"/>
                <w:lang w:bidi="ar"/>
              </w:rPr>
              <w:t>其他行政权力</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生产经营单位的主要负责人未履行《安全生产法》规定的安全生产管理职责，导致发生生产安全事故的，受刑事处罚或者撤职处分的，一定期限内不得担任生产经营单位的主要负责人</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395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pacing w:val="-12"/>
                <w:sz w:val="18"/>
                <w:szCs w:val="18"/>
              </w:rPr>
            </w:pPr>
            <w:r>
              <w:rPr>
                <w:color w:val="auto"/>
                <w:spacing w:val="-12"/>
                <w:kern w:val="0"/>
                <w:sz w:val="18"/>
                <w:szCs w:val="18"/>
                <w:lang w:bidi="ar"/>
              </w:rPr>
              <w:t>其他行政权力</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textAlignment w:val="center"/>
              <w:rPr>
                <w:color w:val="auto"/>
                <w:sz w:val="18"/>
                <w:szCs w:val="18"/>
              </w:rPr>
            </w:pPr>
            <w:r>
              <w:rPr>
                <w:color w:val="auto"/>
                <w:kern w:val="0"/>
                <w:sz w:val="18"/>
                <w:szCs w:val="18"/>
                <w:lang w:bidi="ar"/>
              </w:rPr>
              <w:t>煤矿建设项目联合试运转备案</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396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pacing w:val="-12"/>
                <w:sz w:val="18"/>
                <w:szCs w:val="18"/>
              </w:rPr>
            </w:pPr>
            <w:r>
              <w:rPr>
                <w:color w:val="auto"/>
                <w:spacing w:val="-12"/>
                <w:kern w:val="0"/>
                <w:sz w:val="18"/>
                <w:szCs w:val="18"/>
                <w:lang w:bidi="ar"/>
              </w:rPr>
              <w:t>其他行政权力</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left"/>
              <w:textAlignment w:val="center"/>
              <w:rPr>
                <w:color w:val="auto"/>
                <w:sz w:val="18"/>
                <w:szCs w:val="18"/>
              </w:rPr>
            </w:pPr>
            <w:r>
              <w:rPr>
                <w:color w:val="auto"/>
                <w:kern w:val="0"/>
                <w:sz w:val="18"/>
                <w:szCs w:val="18"/>
                <w:lang w:bidi="ar"/>
              </w:rPr>
              <w:t>建设工程的抗震设防要求审查备案</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397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pacing w:val="-12"/>
                <w:sz w:val="18"/>
                <w:szCs w:val="18"/>
              </w:rPr>
            </w:pPr>
            <w:r>
              <w:rPr>
                <w:color w:val="auto"/>
                <w:spacing w:val="-12"/>
                <w:kern w:val="0"/>
                <w:sz w:val="18"/>
                <w:szCs w:val="18"/>
                <w:lang w:bidi="ar"/>
              </w:rPr>
              <w:t>其他行政权力</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left"/>
              <w:textAlignment w:val="center"/>
              <w:rPr>
                <w:color w:val="auto"/>
                <w:sz w:val="18"/>
                <w:szCs w:val="18"/>
              </w:rPr>
            </w:pPr>
            <w:r>
              <w:rPr>
                <w:color w:val="auto"/>
                <w:kern w:val="0"/>
                <w:sz w:val="18"/>
                <w:szCs w:val="18"/>
                <w:lang w:bidi="ar"/>
              </w:rPr>
              <w:t>建设工程专用地震监测台网和强震动设施设置建设方案审查</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z w:val="18"/>
                <w:szCs w:val="18"/>
              </w:rPr>
            </w:pPr>
            <w:r>
              <w:rPr>
                <w:color w:val="auto"/>
                <w:kern w:val="0"/>
                <w:sz w:val="18"/>
                <w:szCs w:val="18"/>
                <w:lang w:bidi="ar"/>
              </w:rPr>
              <w:t>398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pacing w:val="-12"/>
                <w:sz w:val="18"/>
                <w:szCs w:val="18"/>
              </w:rPr>
            </w:pPr>
            <w:r>
              <w:rPr>
                <w:color w:val="auto"/>
                <w:spacing w:val="-12"/>
                <w:kern w:val="0"/>
                <w:sz w:val="18"/>
                <w:szCs w:val="18"/>
                <w:lang w:bidi="ar"/>
              </w:rPr>
              <w:t>其他行政权力</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left"/>
              <w:textAlignment w:val="center"/>
              <w:rPr>
                <w:color w:val="auto"/>
                <w:sz w:val="18"/>
                <w:szCs w:val="18"/>
              </w:rPr>
            </w:pPr>
            <w:r>
              <w:rPr>
                <w:color w:val="auto"/>
                <w:kern w:val="0"/>
                <w:sz w:val="18"/>
                <w:szCs w:val="18"/>
                <w:lang w:bidi="ar"/>
              </w:rPr>
              <w:t>地震信息发布</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r>
        <w:tblPrEx>
          <w:tblCellMar>
            <w:top w:w="0" w:type="dxa"/>
            <w:left w:w="0" w:type="dxa"/>
            <w:bottom w:w="0" w:type="dxa"/>
            <w:right w:w="0" w:type="dxa"/>
          </w:tblCellMar>
        </w:tblPrEx>
        <w:trPr>
          <w:trHeight w:val="432"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kern w:val="0"/>
                <w:sz w:val="18"/>
                <w:szCs w:val="18"/>
                <w:lang w:bidi="ar"/>
              </w:rPr>
            </w:pPr>
            <w:r>
              <w:rPr>
                <w:color w:val="auto"/>
                <w:kern w:val="0"/>
                <w:sz w:val="18"/>
                <w:szCs w:val="18"/>
                <w:lang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kern w:val="0"/>
                <w:sz w:val="18"/>
                <w:szCs w:val="18"/>
                <w:lang w:bidi="ar"/>
              </w:rPr>
            </w:pPr>
            <w:r>
              <w:rPr>
                <w:color w:val="auto"/>
                <w:kern w:val="0"/>
                <w:sz w:val="18"/>
                <w:szCs w:val="18"/>
                <w:lang w:bidi="ar"/>
              </w:rPr>
              <w:t>399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color w:val="auto"/>
                <w:spacing w:val="-12"/>
                <w:kern w:val="0"/>
                <w:sz w:val="18"/>
                <w:szCs w:val="18"/>
                <w:lang w:bidi="ar"/>
              </w:rPr>
            </w:pPr>
            <w:r>
              <w:rPr>
                <w:color w:val="auto"/>
                <w:spacing w:val="-12"/>
                <w:kern w:val="0"/>
                <w:sz w:val="18"/>
                <w:szCs w:val="18"/>
                <w:lang w:bidi="ar"/>
              </w:rPr>
              <w:t>其他行政权力</w:t>
            </w:r>
          </w:p>
        </w:tc>
        <w:tc>
          <w:tcPr>
            <w:tcW w:w="557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left"/>
              <w:textAlignment w:val="center"/>
              <w:rPr>
                <w:color w:val="auto"/>
                <w:kern w:val="0"/>
                <w:sz w:val="18"/>
                <w:szCs w:val="18"/>
                <w:lang w:bidi="ar"/>
              </w:rPr>
            </w:pPr>
            <w:r>
              <w:rPr>
                <w:color w:val="auto"/>
                <w:kern w:val="0"/>
                <w:sz w:val="18"/>
                <w:szCs w:val="18"/>
                <w:lang w:bidi="ar"/>
              </w:rPr>
              <w:t>生产、经营第二类、第三类非药品类易制毒化学品备案</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auto"/>
                <w:sz w:val="18"/>
                <w:szCs w:val="18"/>
              </w:rPr>
            </w:pPr>
          </w:p>
        </w:tc>
      </w:tr>
    </w:tbl>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spacing w:line="560" w:lineRule="exact"/>
        <w:jc w:val="center"/>
        <w:rPr>
          <w:rFonts w:ascii="Arial Unicode MS" w:hAnsi="Arial Unicode MS" w:eastAsia="Arial Unicode MS" w:cs="Arial Unicode MS"/>
          <w:color w:val="auto"/>
          <w:kern w:val="0"/>
          <w:sz w:val="44"/>
          <w:szCs w:val="44"/>
          <w:lang w:val="zh-CN"/>
        </w:rPr>
      </w:pP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spacing w:line="560" w:lineRule="exact"/>
        <w:rPr>
          <w:rFonts w:ascii="Arial Unicode MS" w:hAnsi="Arial Unicode MS" w:eastAsia="Arial Unicode MS" w:cs="Arial Unicode MS"/>
          <w:color w:val="auto"/>
          <w:kern w:val="0"/>
          <w:sz w:val="44"/>
          <w:szCs w:val="44"/>
          <w:lang w:val="zh-CN"/>
        </w:rPr>
      </w:pP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spacing w:line="560" w:lineRule="exact"/>
        <w:jc w:val="center"/>
        <w:rPr>
          <w:rFonts w:ascii="Arial Unicode MS" w:hAnsi="Arial Unicode MS" w:eastAsia="Arial Unicode MS" w:cs="Arial Unicode MS"/>
          <w:color w:val="auto"/>
          <w:kern w:val="0"/>
          <w:sz w:val="44"/>
          <w:szCs w:val="44"/>
          <w:lang w:val="zh-CN"/>
        </w:rPr>
      </w:pP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spacing w:line="560" w:lineRule="exact"/>
        <w:jc w:val="center"/>
        <w:rPr>
          <w:rFonts w:ascii="Arial Unicode MS" w:hAnsi="Arial Unicode MS" w:eastAsia="Arial Unicode MS" w:cs="Arial Unicode MS"/>
          <w:color w:val="auto"/>
          <w:kern w:val="0"/>
          <w:sz w:val="44"/>
          <w:szCs w:val="44"/>
          <w:lang w:val="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kMjE5MWVjYWRmOWYxMGE5ZmI1OWJjZGVhOWJlMWYifQ=="/>
  </w:docVars>
  <w:rsids>
    <w:rsidRoot w:val="050A663D"/>
    <w:rsid w:val="050A6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color w:val="000000"/>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2023-01-04T06:28:00Z</dcterms:created>
  <dc:creator>牙签儿</dc:creator>
  <cp:lastModifiedBy>牙签儿</cp:lastModifiedBy>
  <dcterms:modified xsi:type="dcterms:W3CDTF">2023-01-04T06:28:28Z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D2BC7C5AF4D04B4ABE7CEEEE1764DC6B</vt:lpwstr>
  </property>
</Properties>
</file>