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bookmarkStart w:id="0" w:name="_GoBack"/>
      <w:bookmarkEnd w:id="0"/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501" w:lineRule="exact"/>
        <w:ind w:firstLine="891"/>
        <w:textAlignment w:val="center"/>
      </w:pPr>
      <w:r>
        <w:drawing>
          <wp:inline distT="0" distB="0" distL="0" distR="0">
            <wp:extent cx="4751705" cy="31813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1831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4" w:line="501" w:lineRule="exact"/>
        <w:ind w:firstLine="3092"/>
        <w:textAlignment w:val="center"/>
      </w:pPr>
      <w:r>
        <w:drawing>
          <wp:inline distT="0" distB="0" distL="0" distR="0">
            <wp:extent cx="1955800" cy="318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6180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 xml:space="preserve">组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长： 宋建军  市安委会副主任、 市安办主任、市</w:t>
      </w:r>
    </w:p>
    <w:p>
      <w:pPr>
        <w:spacing w:before="203" w:line="224" w:lineRule="auto"/>
        <w:ind w:left="33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应</w:t>
      </w:r>
      <w:r>
        <w:rPr>
          <w:rFonts w:ascii="仿宋" w:hAnsi="仿宋" w:eastAsia="仿宋" w:cs="仿宋"/>
          <w:spacing w:val="-9"/>
          <w:sz w:val="31"/>
          <w:szCs w:val="31"/>
        </w:rPr>
        <w:t>急局局长</w:t>
      </w:r>
    </w:p>
    <w:p>
      <w:pPr>
        <w:spacing w:before="199" w:line="222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副组长： 侯国辉  市应</w:t>
      </w:r>
      <w:r>
        <w:rPr>
          <w:rFonts w:ascii="仿宋" w:hAnsi="仿宋" w:eastAsia="仿宋" w:cs="仿宋"/>
          <w:sz w:val="31"/>
          <w:szCs w:val="31"/>
        </w:rPr>
        <w:t>急局副局长</w:t>
      </w:r>
    </w:p>
    <w:p>
      <w:pPr>
        <w:spacing w:before="203" w:line="222" w:lineRule="auto"/>
        <w:ind w:left="19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何正良  市经济和信息化局副局</w:t>
      </w:r>
      <w:r>
        <w:rPr>
          <w:rFonts w:ascii="仿宋" w:hAnsi="仿宋" w:eastAsia="仿宋" w:cs="仿宋"/>
          <w:spacing w:val="6"/>
          <w:sz w:val="31"/>
          <w:szCs w:val="31"/>
        </w:rPr>
        <w:t>长</w:t>
      </w:r>
    </w:p>
    <w:p>
      <w:pPr>
        <w:spacing w:before="203" w:line="224" w:lineRule="auto"/>
        <w:ind w:left="19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谢德生  市公安局党委副书</w:t>
      </w:r>
      <w:r>
        <w:rPr>
          <w:rFonts w:ascii="仿宋" w:hAnsi="仿宋" w:eastAsia="仿宋" w:cs="仿宋"/>
          <w:spacing w:val="6"/>
          <w:sz w:val="31"/>
          <w:szCs w:val="31"/>
        </w:rPr>
        <w:t>记</w:t>
      </w:r>
    </w:p>
    <w:p>
      <w:pPr>
        <w:spacing w:before="200" w:line="224" w:lineRule="auto"/>
        <w:ind w:left="19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刘</w:t>
      </w:r>
      <w:r>
        <w:rPr>
          <w:rFonts w:ascii="仿宋" w:hAnsi="仿宋" w:eastAsia="仿宋" w:cs="仿宋"/>
          <w:spacing w:val="8"/>
          <w:sz w:val="31"/>
          <w:szCs w:val="31"/>
        </w:rPr>
        <w:t>永志  市交通运输局安全总监</w:t>
      </w:r>
    </w:p>
    <w:p>
      <w:pPr>
        <w:spacing w:line="200" w:lineRule="exact"/>
      </w:pPr>
    </w:p>
    <w:tbl>
      <w:tblPr>
        <w:tblStyle w:val="4"/>
        <w:tblW w:w="7636" w:type="dxa"/>
        <w:tblInd w:w="65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913"/>
        <w:gridCol w:w="525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928" w:hRule="atLeast"/>
        </w:trPr>
        <w:tc>
          <w:tcPr>
            <w:tcW w:w="467" w:type="dxa"/>
            <w:vAlign w:val="top"/>
          </w:tcPr>
          <w:p>
            <w:pPr>
              <w:spacing w:before="1" w:line="224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成</w:t>
            </w:r>
          </w:p>
        </w:tc>
        <w:tc>
          <w:tcPr>
            <w:tcW w:w="1913" w:type="dxa"/>
            <w:vAlign w:val="top"/>
          </w:tcPr>
          <w:p>
            <w:pPr>
              <w:spacing w:line="223" w:lineRule="auto"/>
              <w:ind w:left="1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8"/>
                <w:sz w:val="31"/>
                <w:szCs w:val="31"/>
              </w:rPr>
              <w:t>员</w:t>
            </w: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： 温建中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101" w:line="343" w:lineRule="auto"/>
              <w:ind w:left="808" w:right="162" w:hanging="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祝宗山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杜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胜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邹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凯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李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建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蒲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显锋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朱 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丹</w:t>
            </w:r>
          </w:p>
          <w:p>
            <w:pPr>
              <w:spacing w:line="190" w:lineRule="auto"/>
              <w:ind w:left="8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王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敦体</w:t>
            </w:r>
          </w:p>
        </w:tc>
        <w:tc>
          <w:tcPr>
            <w:tcW w:w="5256" w:type="dxa"/>
            <w:vAlign w:val="top"/>
          </w:tcPr>
          <w:p>
            <w:pPr>
              <w:spacing w:line="343" w:lineRule="auto"/>
              <w:ind w:left="172" w:hanging="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市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发展改革委成渝地区双层经济圈高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质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量发展研究院院长</w:t>
            </w:r>
          </w:p>
          <w:p>
            <w:pPr>
              <w:spacing w:line="223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市教体局副局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长</w:t>
            </w:r>
          </w:p>
          <w:p>
            <w:pPr>
              <w:spacing w:before="199" w:line="224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市人社局副局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长</w:t>
            </w:r>
          </w:p>
          <w:p>
            <w:pPr>
              <w:spacing w:before="200" w:line="224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市生态环境局副局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长</w:t>
            </w:r>
          </w:p>
          <w:p>
            <w:pPr>
              <w:spacing w:before="200" w:line="223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市住房城乡建设局机关党委书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记</w:t>
            </w:r>
          </w:p>
          <w:p>
            <w:pPr>
              <w:spacing w:before="201" w:line="224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市国资委副主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任</w:t>
            </w:r>
          </w:p>
          <w:p>
            <w:pPr>
              <w:spacing w:before="200" w:line="224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市市场监管局副局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长</w:t>
            </w:r>
          </w:p>
          <w:p>
            <w:pPr>
              <w:spacing w:before="201" w:line="190" w:lineRule="auto"/>
              <w:ind w:left="18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市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消防救援支队副支队长</w:t>
            </w:r>
          </w:p>
        </w:tc>
      </w:tr>
    </w:tbl>
    <w:p/>
    <w:p>
      <w:pPr>
        <w:spacing w:before="259" w:line="35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领导小组下设集中治理办公室，侯国辉同志兼任办公室主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任，市应急局危险化学品安全监管科科长吴敏任领导小组联络员</w: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8970010</wp:posOffset>
                </wp:positionV>
                <wp:extent cx="5654040" cy="9525"/>
                <wp:effectExtent l="0" t="0" r="381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04" h="15">
                              <a:moveTo>
                                <a:pt x="0" y="14"/>
                              </a:moveTo>
                              <a:lnTo>
                                <a:pt x="8903" y="14"/>
                              </a:lnTo>
                              <a:lnTo>
                                <a:pt x="89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5.1pt;margin-top:706.3pt;height:0.75pt;width:445.2pt;mso-position-horizontal-relative:page;mso-position-vertical-relative:page;z-index:251660288;mso-width-relative:page;mso-height-relative:page;" fillcolor="#000000" filled="t" stroked="f" coordsize="8904,15" o:allowincell="f" o:gfxdata="UEsDBAoAAAAAAIdO4kAAAAAAAAAAAAAAAAAEAAAAZHJzL1BLAwQUAAAACACHTuJAYnEqdtkAAAAO&#10;AQAADwAAAGRycy9kb3ducmV2LnhtbE2PMU/DMBCFdyT+g3VILIjaCUlBIU4HUBcGJAoLmxsfSSA+&#10;R7abtv+eKwvd3rt7evddvTq4UcwY4uBJQ7ZQIJBabwfqNHy8r28fQMRkyJrRE2o4YoRVc3lRm8r6&#10;Pb3hvEmd4BKKldHQpzRVUsa2R2fiwk9IvPvywZnENnTSBrPncjfKXKmldGYgvtCbCZ96bH82O6fh&#10;/qWUz+FV5uU8363VzVF9fhdK6+urTD2CSHhI/2E44TM6NMy09TuyUYzsS5VzlEWR5UsQp4gqFKvt&#10;36zIQDa1PH+j+QVQSwMEFAAAAAgAh07iQNtbawAVAgAAfAQAAA4AAABkcnMvZTJvRG9jLnhtbK1U&#10;zW4TMRC+I/EOlu9kNyGp2iibHojKBUGllgdwvN6sJdtj2U42uXPnzhHxEqiCp2kRj8HY+5PQHuiB&#10;HNZjz7ffzPd5NovLvVZkJ5yXYAo6HuWUCMOhlGZT0I+3V6/OKfGBmZIpMKKgB+Hp5fLli0Vj52IC&#10;NahSOIIkxs8bW9A6BDvPMs9roZkfgRUGkxU4zQJu3SYrHWuQXatskudnWQOutA648B5PV22Sdozu&#10;OYRQVZKLFfCtFia0rE4oFlCSr6X1dJm6rSrBw4eq8iIQVVBUGtITi2C8js9suWDzjWO2lrxrgT2n&#10;hUeaNJMGiw5UKxYY2Tr5hEpL7sBDFUYcdNYKSY6ginH+yJubmlmRtKDV3g6m+/9Hy9/vrh2RJU4C&#10;JYZpvPD7u7tfnz4/fPvy++f3hx9fyTia1Fg/R+yNvXbdzmMYFe8rp+OKWsg+GXsYjBX7QDgezs5m&#10;03yKnnPMXcwms0iZHd/lWx/eCkg8bPfOh/Zayj5idR/xvelDy0I8jrVjSJqCnl/kU0pqFDNLt6Fh&#10;J24hIcKxufG0K39MK3MKQ5rXlGCrA7LP96tNdAMuzRHq6dP92sJQd2/JPzBP6nEFXrReRY3JtEE3&#10;kp0a50HJ8koqFfV6t1m/UY7sWBz89OtE/wVTJoINxNfaMvEki7fd3m+M1lAecEi21slNjV9QGoiE&#10;waFMLXUfUJz6031iOv5pL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nEqdtkAAAAOAQAADwAA&#10;AAAAAAABACAAAAAiAAAAZHJzL2Rvd25yZXYueG1sUEsBAhQAFAAAAAgAh07iQNtbawAVAgAAfAQA&#10;AA4AAAAAAAAAAQAgAAAAKAEAAGRycy9lMm9Eb2MueG1sUEsFBgAAAAAGAAYAWQEAAK8FAAAAAA==&#10;" path="m0,14l8903,14,8903,0,0,0,0,1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9359900</wp:posOffset>
                </wp:positionV>
                <wp:extent cx="5654040" cy="9525"/>
                <wp:effectExtent l="0" t="0" r="381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04" h="15">
                              <a:moveTo>
                                <a:pt x="0" y="14"/>
                              </a:moveTo>
                              <a:lnTo>
                                <a:pt x="8903" y="14"/>
                              </a:lnTo>
                              <a:lnTo>
                                <a:pt x="89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5.1pt;margin-top:737pt;height:0.75pt;width:445.2pt;mso-position-horizontal-relative:page;mso-position-vertical-relative:page;z-index:251659264;mso-width-relative:page;mso-height-relative:page;" fillcolor="#000000" filled="t" stroked="f" coordsize="8904,15" o:allowincell="f" o:gfxdata="UEsDBAoAAAAAAIdO4kAAAAAAAAAAAAAAAAAEAAAAZHJzL1BLAwQUAAAACACHTuJAonXEONoAAAAO&#10;AQAADwAAAGRycy9kb3ducmV2LnhtbE2PMU/DMBCFdyT+g3VILKj1NcRtFeJ0AHVhQKKwsLnxkQRi&#10;O4rdtP33XFlgu3f39O575ebkejHRGLvgNSzmCIJ8HWznGw3vb9vZGkRMxlvTB08azhRhU11flaaw&#10;4ehfadqlRnCIj4XR0KY0FFLGuiVn4jwM5Pn2GUZnEsuxkXY0Rw53vcwQl9KZzvOH1gz02FL9vTs4&#10;DatnJZ/GF5mpabrf4t0ZP75y1Pr2ZoEPIBKd0p8ZLviMDhUz7cPB2yh61goztvKQr3JudbFgjksQ&#10;+9+dUiCrUv6vUf0AUEsDBBQAAAAIAIdO4kCpIVtkFgIAAHwEAAAOAAAAZHJzL2Uyb0RvYy54bWyt&#10;VM1uEzEQviPxDpbvZDchqdoomx6IygVBpZYHcLzerCXbY9lONrlz584R8RKogqdpEY/B2PuT0B7o&#10;gT2sx57Zb+b7ZryLy71WZCecl2AKOh7llAjDoZRmU9CPt1evzinxgZmSKTCioAfh6eXy5YtFY+di&#10;AjWoUjiCIMbPG1vQOgQ7zzLPa6GZH4EVBp0VOM0Cbt0mKx1rEF2rbJLnZ1kDrrQOuPAeT1etk3aI&#10;7jmAUFWSixXwrRYmtKhOKBaQkq+l9XSZqq0qwcOHqvIiEFVQZBrSG5OgvY7vbLlg841jtpa8K4E9&#10;p4RHnDSTBpMOUCsWGNk6+QRKS+7AQxVGHHTWEkmKIItx/kibm5pZkbig1N4Oovv/B8vf764dkWVB&#10;J5QYprHh93d3vz59fvj25ffP7w8/vpJJFKmxfo6xN/badTuPZmS8r5yOK3Ih+yTsYRBW7APheDg7&#10;m03zKWrO0Xcxm8wiZHb8lm99eCsg4bDdOx/atpS9xere4nvTm5aFeBxzR5M0BT2/yKeU1DjWs9QN&#10;DTtxCykiHIsbT7v0R7cyp2EI85oSLHWI7P39ahPcEJfmCPn07n5tw5B3L8k/Yp7k4wq8aLWKHJNo&#10;A28EOxXOg5LllVQq8vVus36jHNmxOPjp6Uj/FaZMDDYQP2vTxJMsdrvtb7TWUB5wSLbWyU2NN2ic&#10;kKIHhzKV1F2gOPWn+4R0/Gk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dcQ42gAAAA4BAAAP&#10;AAAAAAAAAAEAIAAAACIAAABkcnMvZG93bnJldi54bWxQSwECFAAUAAAACACHTuJAqSFbZBYCAAB8&#10;BAAADgAAAAAAAAABACAAAAApAQAAZHJzL2Uyb0RvYy54bWxQSwUGAAAAAAYABgBZAQAAsQUAAAAA&#10;" path="m0,14l8903,14,8903,0,0,0,0,1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联系电话：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0825-6800288</w:t>
      </w:r>
      <w:r>
        <w:rPr>
          <w:rFonts w:ascii="仿宋" w:hAnsi="仿宋" w:eastAsia="仿宋" w:cs="仿宋"/>
          <w:spacing w:val="10"/>
          <w:sz w:val="31"/>
          <w:szCs w:val="31"/>
        </w:rPr>
        <w:t>)。领导小组职责包括：承担领导小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组日</w:t>
      </w:r>
      <w:r>
        <w:rPr>
          <w:rFonts w:ascii="仿宋" w:hAnsi="仿宋" w:eastAsia="仿宋" w:cs="仿宋"/>
          <w:spacing w:val="-8"/>
          <w:sz w:val="31"/>
          <w:szCs w:val="31"/>
        </w:rPr>
        <w:t>常</w:t>
      </w:r>
      <w:r>
        <w:rPr>
          <w:rFonts w:ascii="仿宋" w:hAnsi="仿宋" w:eastAsia="仿宋" w:cs="仿宋"/>
          <w:spacing w:val="-5"/>
          <w:sz w:val="31"/>
          <w:szCs w:val="31"/>
        </w:rPr>
        <w:t>工作； 协调解决集中治理工作中存在的重大问题； 定期调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度</w:t>
      </w:r>
      <w:r>
        <w:rPr>
          <w:rFonts w:ascii="仿宋" w:hAnsi="仿宋" w:eastAsia="仿宋" w:cs="仿宋"/>
          <w:spacing w:val="14"/>
          <w:sz w:val="31"/>
          <w:szCs w:val="31"/>
        </w:rPr>
        <w:t>、督促各县(市、区)、市直园区、各有关部门按期完成集中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治理任务。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7670"/>
    <w:rsid w:val="2A7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2022-03-14T03:08:00Z</dcterms:created>
  <dc:creator>牙签儿</dc:creator>
  <cp:lastModifiedBy>牙签儿</cp:lastModifiedBy>
  <dcterms:modified xsi:type="dcterms:W3CDTF">2022-03-14T03:09:20Z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F42C969F2576405E9DF0434B214D272A</vt:lpwstr>
  </property>
</Properties>
</file>